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98BC2" w14:textId="77777777" w:rsidR="00735A36" w:rsidRPr="0067465B" w:rsidRDefault="003441B3" w:rsidP="003441B3">
      <w:pPr>
        <w:spacing w:after="0" w:line="240" w:lineRule="auto"/>
        <w:rPr>
          <w:rFonts w:cs="Arial"/>
          <w:sz w:val="18"/>
          <w:szCs w:val="18"/>
        </w:rPr>
      </w:pPr>
      <w:r w:rsidRPr="0067465B">
        <w:rPr>
          <w:rFonts w:cs="Arial"/>
          <w:sz w:val="18"/>
          <w:szCs w:val="18"/>
        </w:rPr>
        <w:t xml:space="preserve">Antragsformblatt </w:t>
      </w:r>
      <w:r w:rsidR="00B72DAA">
        <w:rPr>
          <w:rFonts w:cs="Arial"/>
          <w:sz w:val="18"/>
          <w:szCs w:val="18"/>
        </w:rPr>
        <w:t>Bayerischer Intensivpflegebonus</w:t>
      </w:r>
    </w:p>
    <w:p w14:paraId="37139294" w14:textId="77777777" w:rsidR="003441B3" w:rsidRPr="003441B3" w:rsidRDefault="003441B3" w:rsidP="003441B3">
      <w:pPr>
        <w:spacing w:after="0" w:line="240" w:lineRule="auto"/>
        <w:rPr>
          <w:rFonts w:cs="Arial"/>
        </w:rPr>
      </w:pPr>
    </w:p>
    <w:p w14:paraId="04EB1056" w14:textId="77777777" w:rsidR="003441B3" w:rsidRDefault="003441B3" w:rsidP="003441B3">
      <w:pPr>
        <w:spacing w:after="0" w:line="240" w:lineRule="auto"/>
        <w:rPr>
          <w:rFonts w:cs="Arial"/>
        </w:rPr>
      </w:pPr>
    </w:p>
    <w:p w14:paraId="48DE5B2E" w14:textId="77777777" w:rsidR="00B9383C" w:rsidRPr="003441B3" w:rsidRDefault="00B9383C" w:rsidP="003441B3">
      <w:pPr>
        <w:spacing w:after="0" w:line="240" w:lineRule="auto"/>
        <w:rPr>
          <w:rFonts w:cs="Arial"/>
        </w:rPr>
      </w:pPr>
    </w:p>
    <w:p w14:paraId="155CC66F" w14:textId="77777777" w:rsidR="003441B3" w:rsidRPr="003441B3" w:rsidRDefault="003441B3" w:rsidP="003441B3">
      <w:pPr>
        <w:spacing w:after="0" w:line="240" w:lineRule="auto"/>
        <w:rPr>
          <w:rFonts w:cs="Arial"/>
        </w:rPr>
      </w:pPr>
      <w:r w:rsidRPr="003441B3">
        <w:rPr>
          <w:rFonts w:cs="Arial"/>
        </w:rPr>
        <w:t>Bayerisches Landesamt für Pflege</w:t>
      </w:r>
    </w:p>
    <w:p w14:paraId="2335582F" w14:textId="77777777" w:rsidR="003441B3" w:rsidRPr="0067465B" w:rsidRDefault="003441B3" w:rsidP="003441B3">
      <w:pPr>
        <w:spacing w:after="0" w:line="240" w:lineRule="auto"/>
        <w:rPr>
          <w:rFonts w:cs="Arial"/>
        </w:rPr>
      </w:pPr>
      <w:r w:rsidRPr="0067465B">
        <w:rPr>
          <w:rFonts w:cs="Arial"/>
        </w:rPr>
        <w:t>-</w:t>
      </w:r>
      <w:r w:rsidR="00D8053F" w:rsidRPr="0067465B">
        <w:rPr>
          <w:rFonts w:cs="Arial"/>
        </w:rPr>
        <w:t xml:space="preserve"> </w:t>
      </w:r>
      <w:r w:rsidR="00B72DAA">
        <w:rPr>
          <w:rFonts w:cs="Arial"/>
        </w:rPr>
        <w:t>Bayerischer Intensivpflegebonus</w:t>
      </w:r>
      <w:r w:rsidR="00CF51A4" w:rsidRPr="0067465B">
        <w:rPr>
          <w:rFonts w:cs="Arial"/>
        </w:rPr>
        <w:t xml:space="preserve"> - </w:t>
      </w:r>
    </w:p>
    <w:p w14:paraId="5084BDF8" w14:textId="77777777" w:rsidR="003441B3" w:rsidRPr="003441B3" w:rsidRDefault="004347B9" w:rsidP="003441B3">
      <w:pPr>
        <w:spacing w:after="0" w:line="240" w:lineRule="auto"/>
        <w:rPr>
          <w:rFonts w:cs="Arial"/>
        </w:rPr>
      </w:pPr>
      <w:r>
        <w:rPr>
          <w:rFonts w:cs="Arial"/>
        </w:rPr>
        <w:t>Mildred-Scheel-Straße 4</w:t>
      </w:r>
    </w:p>
    <w:p w14:paraId="0F78A418" w14:textId="77777777" w:rsidR="003441B3" w:rsidRPr="003441B3" w:rsidRDefault="003441B3" w:rsidP="003441B3">
      <w:pPr>
        <w:spacing w:after="0" w:line="240" w:lineRule="auto"/>
        <w:rPr>
          <w:rFonts w:cs="Arial"/>
        </w:rPr>
      </w:pPr>
      <w:r w:rsidRPr="003441B3">
        <w:rPr>
          <w:rFonts w:cs="Arial"/>
        </w:rPr>
        <w:t>92224 Amberg</w:t>
      </w:r>
    </w:p>
    <w:p w14:paraId="223BEDC2" w14:textId="77777777" w:rsidR="003441B3" w:rsidRPr="003441B3" w:rsidRDefault="003441B3" w:rsidP="003441B3">
      <w:pPr>
        <w:spacing w:after="0" w:line="240" w:lineRule="auto"/>
        <w:rPr>
          <w:rFonts w:cs="Arial"/>
        </w:rPr>
      </w:pPr>
    </w:p>
    <w:p w14:paraId="701CF86D" w14:textId="77777777" w:rsidR="003441B3" w:rsidRDefault="003441B3" w:rsidP="003441B3">
      <w:pPr>
        <w:spacing w:after="0" w:line="240" w:lineRule="auto"/>
        <w:rPr>
          <w:rFonts w:cs="Arial"/>
        </w:rPr>
      </w:pPr>
    </w:p>
    <w:p w14:paraId="22735C58" w14:textId="77777777" w:rsidR="00924BD2" w:rsidRDefault="00924BD2" w:rsidP="00924BD2">
      <w:pPr>
        <w:spacing w:after="0" w:line="240" w:lineRule="auto"/>
        <w:rPr>
          <w:rFonts w:cs="Arial"/>
        </w:rPr>
      </w:pPr>
    </w:p>
    <w:p w14:paraId="3EAA616D" w14:textId="568B2A66" w:rsidR="003441B3" w:rsidRDefault="00B46460" w:rsidP="003441B3">
      <w:pPr>
        <w:spacing w:after="0" w:line="240" w:lineRule="auto"/>
        <w:rPr>
          <w:rFonts w:cs="Arial"/>
          <w:b/>
        </w:rPr>
      </w:pPr>
      <w:r>
        <w:rPr>
          <w:rFonts w:cs="Arial"/>
          <w:b/>
        </w:rPr>
        <w:t xml:space="preserve">Antrag auf </w:t>
      </w:r>
      <w:r w:rsidRPr="0067465B">
        <w:rPr>
          <w:rFonts w:cs="Arial"/>
          <w:b/>
        </w:rPr>
        <w:t>Gewährung eine</w:t>
      </w:r>
      <w:r w:rsidR="00CF51A4" w:rsidRPr="0067465B">
        <w:rPr>
          <w:rFonts w:cs="Arial"/>
          <w:b/>
        </w:rPr>
        <w:t xml:space="preserve">s </w:t>
      </w:r>
      <w:r w:rsidR="002745C9">
        <w:rPr>
          <w:rFonts w:cs="Arial"/>
          <w:b/>
        </w:rPr>
        <w:t>Intensivpflegebonus (BayIP</w:t>
      </w:r>
      <w:r w:rsidR="00AF091F">
        <w:rPr>
          <w:rFonts w:cs="Arial"/>
          <w:b/>
        </w:rPr>
        <w:t>R</w:t>
      </w:r>
      <w:r w:rsidR="00B72DAA">
        <w:rPr>
          <w:rFonts w:cs="Arial"/>
          <w:b/>
        </w:rPr>
        <w:t>)</w:t>
      </w:r>
    </w:p>
    <w:p w14:paraId="29687B0D" w14:textId="77777777" w:rsidR="00B2430D" w:rsidRPr="00944168" w:rsidRDefault="00B2430D" w:rsidP="003441B3">
      <w:pPr>
        <w:spacing w:after="0" w:line="240" w:lineRule="auto"/>
        <w:rPr>
          <w:rFonts w:cs="Arial"/>
          <w:b/>
          <w:color w:val="FF0000"/>
        </w:rPr>
      </w:pPr>
    </w:p>
    <w:p w14:paraId="28455D24" w14:textId="77777777" w:rsidR="00B46460" w:rsidRPr="001B14C7" w:rsidRDefault="00B46460" w:rsidP="003441B3">
      <w:pPr>
        <w:spacing w:after="0" w:line="240" w:lineRule="auto"/>
        <w:rPr>
          <w:rFonts w:cs="Arial"/>
          <w:sz w:val="16"/>
          <w:szCs w:val="16"/>
        </w:rPr>
      </w:pPr>
    </w:p>
    <w:p w14:paraId="0813097F" w14:textId="77777777" w:rsidR="00924BD2" w:rsidRPr="00B46460" w:rsidRDefault="00C562D8" w:rsidP="00633BB6">
      <w:pPr>
        <w:pStyle w:val="berschrift2"/>
        <w:numPr>
          <w:ilvl w:val="0"/>
          <w:numId w:val="14"/>
        </w:numPr>
        <w:shd w:val="clear" w:color="auto" w:fill="F2F2F2" w:themeFill="background1" w:themeFillShade="F2"/>
        <w:spacing w:before="0" w:line="240" w:lineRule="auto"/>
        <w:ind w:left="426" w:hanging="426"/>
      </w:pPr>
      <w:r>
        <w:t xml:space="preserve">Angaben zum </w:t>
      </w:r>
      <w:r w:rsidR="00924BD2" w:rsidRPr="00B46460">
        <w:t>Antragsteller</w:t>
      </w:r>
    </w:p>
    <w:p w14:paraId="5D5FF153" w14:textId="77777777" w:rsidR="00924BD2" w:rsidRDefault="00924BD2" w:rsidP="00CD2E89">
      <w:pPr>
        <w:spacing w:after="0" w:line="240" w:lineRule="auto"/>
        <w:ind w:left="426"/>
        <w:rPr>
          <w:rFonts w:cs="Arial"/>
          <w:sz w:val="16"/>
          <w:szCs w:val="18"/>
        </w:rPr>
      </w:pPr>
    </w:p>
    <w:p w14:paraId="44B9F317" w14:textId="2F652A16" w:rsidR="00975111" w:rsidRDefault="00975111" w:rsidP="00CD2E89">
      <w:pPr>
        <w:spacing w:after="0" w:line="240" w:lineRule="auto"/>
        <w:ind w:left="426"/>
        <w:rPr>
          <w:rFonts w:cs="Arial"/>
          <w:sz w:val="16"/>
          <w:szCs w:val="18"/>
        </w:rPr>
      </w:pPr>
      <w:r>
        <w:rPr>
          <w:rFonts w:cs="Arial"/>
          <w:sz w:val="16"/>
          <w:szCs w:val="18"/>
        </w:rPr>
        <w:t xml:space="preserve">Antragsberechtigt sind gem. Nr. 3 </w:t>
      </w:r>
      <w:r w:rsidR="00AF091F">
        <w:rPr>
          <w:rFonts w:cs="Arial"/>
          <w:sz w:val="16"/>
          <w:szCs w:val="18"/>
        </w:rPr>
        <w:t xml:space="preserve">der Richtlinie über die Gewährung eines Intensivpflegebonus </w:t>
      </w:r>
      <w:r w:rsidR="00AF091F" w:rsidRPr="00AF091F">
        <w:rPr>
          <w:rFonts w:cs="Arial"/>
          <w:i/>
          <w:sz w:val="16"/>
          <w:szCs w:val="18"/>
        </w:rPr>
        <w:t>(im Folgenden: BayIPR)</w:t>
      </w:r>
      <w:r>
        <w:rPr>
          <w:rFonts w:cs="Arial"/>
          <w:sz w:val="16"/>
          <w:szCs w:val="18"/>
        </w:rPr>
        <w:t xml:space="preserve"> Träger von nach § 108 SGB V zugelassenen Krankenhäusern, die Intensivbetten (ICU-Betten) im Zeitraum vom 01.12.2021 – 31.03.2022 betrieben haben.  </w:t>
      </w:r>
    </w:p>
    <w:p w14:paraId="2CAF8F73" w14:textId="77777777" w:rsidR="00B2430D" w:rsidRDefault="00B2430D" w:rsidP="00CD2E89">
      <w:pPr>
        <w:spacing w:after="0" w:line="240" w:lineRule="auto"/>
        <w:ind w:left="426"/>
        <w:rPr>
          <w:rFonts w:cs="Arial"/>
          <w:sz w:val="16"/>
          <w:szCs w:val="18"/>
        </w:rPr>
      </w:pPr>
    </w:p>
    <w:p w14:paraId="661EFD4D" w14:textId="77777777" w:rsidR="00924BD2" w:rsidRPr="00DC074E" w:rsidRDefault="00924BD2" w:rsidP="00682C50">
      <w:pPr>
        <w:tabs>
          <w:tab w:val="left" w:pos="2127"/>
          <w:tab w:val="left" w:pos="3544"/>
          <w:tab w:val="left" w:pos="5387"/>
        </w:tabs>
        <w:spacing w:after="0" w:line="240" w:lineRule="auto"/>
        <w:rPr>
          <w:rFonts w:cs="Arial"/>
          <w:sz w:val="16"/>
          <w:szCs w:val="16"/>
        </w:rPr>
      </w:pPr>
    </w:p>
    <w:tbl>
      <w:tblPr>
        <w:tblStyle w:val="Tabellenraster"/>
        <w:tblW w:w="9185" w:type="dxa"/>
        <w:tblInd w:w="137" w:type="dxa"/>
        <w:tblLook w:val="04A0" w:firstRow="1" w:lastRow="0" w:firstColumn="1" w:lastColumn="0" w:noHBand="0" w:noVBand="1"/>
      </w:tblPr>
      <w:tblGrid>
        <w:gridCol w:w="2702"/>
        <w:gridCol w:w="2420"/>
        <w:gridCol w:w="1423"/>
        <w:gridCol w:w="2640"/>
      </w:tblGrid>
      <w:tr w:rsidR="00B95E34" w14:paraId="777D8067" w14:textId="77777777" w:rsidTr="00B95E34">
        <w:trPr>
          <w:trHeight w:val="585"/>
        </w:trPr>
        <w:tc>
          <w:tcPr>
            <w:tcW w:w="5122" w:type="dxa"/>
            <w:gridSpan w:val="2"/>
          </w:tcPr>
          <w:p w14:paraId="4DE85A99" w14:textId="77777777" w:rsidR="00B95E34" w:rsidRPr="007070B0" w:rsidRDefault="00B95E34" w:rsidP="00682C50">
            <w:pPr>
              <w:tabs>
                <w:tab w:val="left" w:pos="2127"/>
                <w:tab w:val="left" w:pos="3544"/>
                <w:tab w:val="left" w:pos="5387"/>
              </w:tabs>
              <w:rPr>
                <w:rFonts w:cs="Arial"/>
                <w:sz w:val="16"/>
                <w:szCs w:val="16"/>
              </w:rPr>
            </w:pPr>
            <w:r w:rsidRPr="007070B0">
              <w:rPr>
                <w:rFonts w:cs="Arial"/>
                <w:sz w:val="16"/>
                <w:szCs w:val="16"/>
              </w:rPr>
              <w:t>Name</w:t>
            </w:r>
            <w:r w:rsidR="00DA5881">
              <w:rPr>
                <w:rFonts w:cs="Arial"/>
                <w:sz w:val="16"/>
                <w:szCs w:val="16"/>
              </w:rPr>
              <w:t xml:space="preserve"> des Krankenhausträgers</w:t>
            </w:r>
          </w:p>
          <w:p w14:paraId="65E88170" w14:textId="77777777" w:rsidR="00B95E34" w:rsidRDefault="00B95E34" w:rsidP="00682C50">
            <w:pPr>
              <w:tabs>
                <w:tab w:val="left" w:pos="2127"/>
                <w:tab w:val="left" w:pos="3544"/>
                <w:tab w:val="left" w:pos="5387"/>
              </w:tabs>
              <w:rPr>
                <w:rFonts w:cs="Arial"/>
              </w:rPr>
            </w:pPr>
          </w:p>
        </w:tc>
        <w:tc>
          <w:tcPr>
            <w:tcW w:w="4063" w:type="dxa"/>
            <w:gridSpan w:val="2"/>
          </w:tcPr>
          <w:p w14:paraId="23BA8812" w14:textId="77777777" w:rsidR="00B95E34" w:rsidRPr="00B95E34" w:rsidRDefault="00B95E34" w:rsidP="00682C50">
            <w:pPr>
              <w:tabs>
                <w:tab w:val="left" w:pos="2127"/>
                <w:tab w:val="left" w:pos="3544"/>
                <w:tab w:val="left" w:pos="5387"/>
              </w:tabs>
              <w:rPr>
                <w:rFonts w:cs="Arial"/>
                <w:sz w:val="16"/>
                <w:szCs w:val="16"/>
              </w:rPr>
            </w:pPr>
            <w:r w:rsidRPr="00B95E34">
              <w:rPr>
                <w:rFonts w:cs="Arial"/>
                <w:sz w:val="16"/>
                <w:szCs w:val="16"/>
              </w:rPr>
              <w:t>IK</w:t>
            </w:r>
            <w:r>
              <w:rPr>
                <w:rFonts w:cs="Arial"/>
                <w:sz w:val="16"/>
                <w:szCs w:val="16"/>
              </w:rPr>
              <w:t>-Nummer</w:t>
            </w:r>
            <w:r w:rsidR="00D32151">
              <w:rPr>
                <w:rFonts w:cs="Arial"/>
                <w:sz w:val="16"/>
                <w:szCs w:val="16"/>
              </w:rPr>
              <w:t xml:space="preserve"> </w:t>
            </w:r>
          </w:p>
          <w:p w14:paraId="4602E0F9" w14:textId="77777777" w:rsidR="00B95E34" w:rsidRPr="00C11E54" w:rsidRDefault="00B95E34" w:rsidP="00682C50">
            <w:pPr>
              <w:tabs>
                <w:tab w:val="left" w:pos="2127"/>
                <w:tab w:val="left" w:pos="3544"/>
                <w:tab w:val="left" w:pos="5387"/>
              </w:tabs>
              <w:rPr>
                <w:rFonts w:cs="Arial"/>
              </w:rPr>
            </w:pPr>
          </w:p>
        </w:tc>
      </w:tr>
      <w:tr w:rsidR="00DE5C14" w14:paraId="3242D38C" w14:textId="77777777" w:rsidTr="001F44E1">
        <w:trPr>
          <w:trHeight w:val="585"/>
        </w:trPr>
        <w:tc>
          <w:tcPr>
            <w:tcW w:w="9185" w:type="dxa"/>
            <w:gridSpan w:val="4"/>
          </w:tcPr>
          <w:p w14:paraId="0A030E28" w14:textId="7B34BE02" w:rsidR="00DE5C14" w:rsidRPr="00B95E34" w:rsidRDefault="00DE5C14" w:rsidP="00682C50">
            <w:pPr>
              <w:tabs>
                <w:tab w:val="left" w:pos="2127"/>
                <w:tab w:val="left" w:pos="3544"/>
                <w:tab w:val="left" w:pos="5387"/>
              </w:tabs>
              <w:rPr>
                <w:rFonts w:cs="Arial"/>
                <w:sz w:val="16"/>
                <w:szCs w:val="16"/>
              </w:rPr>
            </w:pPr>
            <w:r>
              <w:rPr>
                <w:rFonts w:cs="Arial"/>
                <w:sz w:val="16"/>
                <w:szCs w:val="16"/>
              </w:rPr>
              <w:t xml:space="preserve">Kommunal oder Privat </w:t>
            </w:r>
            <w:r w:rsidRPr="00DE5C14">
              <w:rPr>
                <w:rFonts w:cs="Arial"/>
                <w:i/>
                <w:sz w:val="16"/>
                <w:szCs w:val="16"/>
              </w:rPr>
              <w:t>(bitte angeben)</w:t>
            </w:r>
          </w:p>
        </w:tc>
      </w:tr>
      <w:tr w:rsidR="00924BD2" w14:paraId="13A1559B" w14:textId="77777777" w:rsidTr="00B95E34">
        <w:trPr>
          <w:trHeight w:val="585"/>
        </w:trPr>
        <w:tc>
          <w:tcPr>
            <w:tcW w:w="5122" w:type="dxa"/>
            <w:gridSpan w:val="2"/>
          </w:tcPr>
          <w:p w14:paraId="24B3E85B" w14:textId="77777777" w:rsidR="00924BD2" w:rsidRPr="007070B0" w:rsidRDefault="00924BD2" w:rsidP="00682C50">
            <w:pPr>
              <w:tabs>
                <w:tab w:val="left" w:pos="2127"/>
                <w:tab w:val="left" w:pos="3544"/>
                <w:tab w:val="left" w:pos="5387"/>
              </w:tabs>
              <w:rPr>
                <w:rFonts w:cs="Arial"/>
                <w:sz w:val="16"/>
                <w:szCs w:val="16"/>
              </w:rPr>
            </w:pPr>
            <w:r w:rsidRPr="007070B0">
              <w:rPr>
                <w:rFonts w:cs="Arial"/>
                <w:sz w:val="16"/>
                <w:szCs w:val="16"/>
              </w:rPr>
              <w:t>Straße, Haus-Nummer</w:t>
            </w:r>
          </w:p>
          <w:p w14:paraId="24E5A521" w14:textId="77777777" w:rsidR="00924BD2" w:rsidRDefault="00924BD2" w:rsidP="00682C50">
            <w:pPr>
              <w:tabs>
                <w:tab w:val="left" w:pos="2127"/>
                <w:tab w:val="left" w:pos="3544"/>
                <w:tab w:val="left" w:pos="5387"/>
              </w:tabs>
              <w:rPr>
                <w:rFonts w:cs="Arial"/>
              </w:rPr>
            </w:pPr>
          </w:p>
        </w:tc>
        <w:tc>
          <w:tcPr>
            <w:tcW w:w="1423" w:type="dxa"/>
          </w:tcPr>
          <w:p w14:paraId="18FCB410" w14:textId="77777777" w:rsidR="00924BD2" w:rsidRPr="007070B0" w:rsidRDefault="00924BD2" w:rsidP="00682C50">
            <w:pPr>
              <w:tabs>
                <w:tab w:val="left" w:pos="2127"/>
                <w:tab w:val="left" w:pos="3544"/>
                <w:tab w:val="left" w:pos="5387"/>
              </w:tabs>
              <w:rPr>
                <w:rFonts w:cs="Arial"/>
                <w:sz w:val="16"/>
                <w:szCs w:val="16"/>
              </w:rPr>
            </w:pPr>
            <w:r w:rsidRPr="007070B0">
              <w:rPr>
                <w:rFonts w:cs="Arial"/>
                <w:sz w:val="16"/>
                <w:szCs w:val="16"/>
              </w:rPr>
              <w:t>PLZ</w:t>
            </w:r>
          </w:p>
          <w:p w14:paraId="319491D2" w14:textId="77777777" w:rsidR="00924BD2" w:rsidRPr="007070B0" w:rsidRDefault="00924BD2" w:rsidP="00682C50">
            <w:pPr>
              <w:tabs>
                <w:tab w:val="left" w:pos="2127"/>
                <w:tab w:val="left" w:pos="3544"/>
                <w:tab w:val="left" w:pos="5387"/>
              </w:tabs>
              <w:rPr>
                <w:rFonts w:cs="Arial"/>
              </w:rPr>
            </w:pPr>
          </w:p>
        </w:tc>
        <w:tc>
          <w:tcPr>
            <w:tcW w:w="2640" w:type="dxa"/>
          </w:tcPr>
          <w:p w14:paraId="2BAAEE1F" w14:textId="77777777" w:rsidR="00924BD2" w:rsidRPr="007070B0" w:rsidRDefault="00924BD2" w:rsidP="00682C50">
            <w:pPr>
              <w:tabs>
                <w:tab w:val="left" w:pos="2127"/>
                <w:tab w:val="left" w:pos="3544"/>
                <w:tab w:val="left" w:pos="5387"/>
              </w:tabs>
              <w:rPr>
                <w:rFonts w:cs="Arial"/>
                <w:sz w:val="16"/>
                <w:szCs w:val="16"/>
              </w:rPr>
            </w:pPr>
            <w:r w:rsidRPr="007070B0">
              <w:rPr>
                <w:rFonts w:cs="Arial"/>
                <w:sz w:val="16"/>
                <w:szCs w:val="16"/>
              </w:rPr>
              <w:t>Ort</w:t>
            </w:r>
          </w:p>
          <w:p w14:paraId="577DE404" w14:textId="77777777" w:rsidR="00924BD2" w:rsidRPr="007070B0" w:rsidRDefault="00924BD2" w:rsidP="00682C50">
            <w:pPr>
              <w:tabs>
                <w:tab w:val="left" w:pos="2127"/>
                <w:tab w:val="left" w:pos="3544"/>
                <w:tab w:val="left" w:pos="5387"/>
              </w:tabs>
              <w:rPr>
                <w:rFonts w:cs="Arial"/>
              </w:rPr>
            </w:pPr>
          </w:p>
        </w:tc>
      </w:tr>
      <w:tr w:rsidR="00924BD2" w14:paraId="74C70ECA" w14:textId="77777777" w:rsidTr="00B95E34">
        <w:trPr>
          <w:trHeight w:val="585"/>
        </w:trPr>
        <w:tc>
          <w:tcPr>
            <w:tcW w:w="9185" w:type="dxa"/>
            <w:gridSpan w:val="4"/>
          </w:tcPr>
          <w:p w14:paraId="2F5DE138" w14:textId="77777777" w:rsidR="00924BD2" w:rsidRPr="007070B0" w:rsidRDefault="00924BD2" w:rsidP="00682C50">
            <w:pPr>
              <w:tabs>
                <w:tab w:val="left" w:pos="2127"/>
                <w:tab w:val="left" w:pos="3544"/>
                <w:tab w:val="left" w:pos="5387"/>
              </w:tabs>
              <w:rPr>
                <w:rFonts w:cs="Arial"/>
                <w:sz w:val="16"/>
                <w:szCs w:val="16"/>
              </w:rPr>
            </w:pPr>
            <w:r w:rsidRPr="007070B0">
              <w:rPr>
                <w:rFonts w:cs="Arial"/>
                <w:sz w:val="16"/>
                <w:szCs w:val="16"/>
              </w:rPr>
              <w:t>A</w:t>
            </w:r>
            <w:r w:rsidR="000A2C5A">
              <w:rPr>
                <w:rFonts w:cs="Arial"/>
                <w:sz w:val="16"/>
                <w:szCs w:val="16"/>
              </w:rPr>
              <w:t xml:space="preserve">nsprechperson </w:t>
            </w:r>
          </w:p>
          <w:p w14:paraId="3F95E6E1" w14:textId="77777777" w:rsidR="00924BD2" w:rsidRDefault="00924BD2" w:rsidP="00682C50">
            <w:pPr>
              <w:tabs>
                <w:tab w:val="left" w:pos="2127"/>
                <w:tab w:val="left" w:pos="3544"/>
                <w:tab w:val="left" w:pos="5387"/>
              </w:tabs>
              <w:rPr>
                <w:rFonts w:cs="Arial"/>
              </w:rPr>
            </w:pPr>
          </w:p>
        </w:tc>
      </w:tr>
      <w:tr w:rsidR="00924BD2" w14:paraId="48B24811" w14:textId="77777777" w:rsidTr="00B95E34">
        <w:trPr>
          <w:trHeight w:val="585"/>
        </w:trPr>
        <w:tc>
          <w:tcPr>
            <w:tcW w:w="2702" w:type="dxa"/>
          </w:tcPr>
          <w:p w14:paraId="138F5F69" w14:textId="77777777" w:rsidR="00924BD2" w:rsidRPr="007070B0" w:rsidRDefault="00924BD2" w:rsidP="00682C50">
            <w:pPr>
              <w:tabs>
                <w:tab w:val="left" w:pos="2127"/>
                <w:tab w:val="left" w:pos="3544"/>
                <w:tab w:val="left" w:pos="5387"/>
              </w:tabs>
              <w:rPr>
                <w:rFonts w:cs="Arial"/>
                <w:sz w:val="16"/>
                <w:szCs w:val="18"/>
              </w:rPr>
            </w:pPr>
            <w:r w:rsidRPr="007070B0">
              <w:rPr>
                <w:rFonts w:cs="Arial"/>
                <w:sz w:val="16"/>
                <w:szCs w:val="18"/>
              </w:rPr>
              <w:t>Telefon</w:t>
            </w:r>
          </w:p>
          <w:p w14:paraId="7E4BF4B7" w14:textId="77777777" w:rsidR="00924BD2" w:rsidRDefault="00924BD2" w:rsidP="00682C50">
            <w:pPr>
              <w:tabs>
                <w:tab w:val="left" w:pos="2127"/>
                <w:tab w:val="left" w:pos="3544"/>
                <w:tab w:val="left" w:pos="5387"/>
              </w:tabs>
              <w:rPr>
                <w:rFonts w:cs="Arial"/>
              </w:rPr>
            </w:pPr>
          </w:p>
        </w:tc>
        <w:tc>
          <w:tcPr>
            <w:tcW w:w="2420" w:type="dxa"/>
          </w:tcPr>
          <w:p w14:paraId="42F80BD0" w14:textId="77777777" w:rsidR="00924BD2" w:rsidRPr="007070B0" w:rsidRDefault="00924BD2" w:rsidP="00682C50">
            <w:pPr>
              <w:tabs>
                <w:tab w:val="left" w:pos="2127"/>
                <w:tab w:val="left" w:pos="3544"/>
                <w:tab w:val="left" w:pos="5387"/>
              </w:tabs>
              <w:rPr>
                <w:rFonts w:cs="Arial"/>
                <w:sz w:val="16"/>
                <w:szCs w:val="18"/>
              </w:rPr>
            </w:pPr>
            <w:r w:rsidRPr="007070B0">
              <w:rPr>
                <w:rFonts w:cs="Arial"/>
                <w:sz w:val="16"/>
                <w:szCs w:val="18"/>
              </w:rPr>
              <w:t>Fax</w:t>
            </w:r>
          </w:p>
          <w:p w14:paraId="40EA03CD" w14:textId="77777777" w:rsidR="00924BD2" w:rsidRDefault="00924BD2" w:rsidP="00682C50">
            <w:pPr>
              <w:tabs>
                <w:tab w:val="left" w:pos="2127"/>
                <w:tab w:val="left" w:pos="3544"/>
                <w:tab w:val="left" w:pos="5387"/>
              </w:tabs>
              <w:rPr>
                <w:rFonts w:cs="Arial"/>
              </w:rPr>
            </w:pPr>
          </w:p>
        </w:tc>
        <w:tc>
          <w:tcPr>
            <w:tcW w:w="4063" w:type="dxa"/>
            <w:gridSpan w:val="2"/>
            <w:tcBorders>
              <w:bottom w:val="single" w:sz="4" w:space="0" w:color="auto"/>
            </w:tcBorders>
          </w:tcPr>
          <w:p w14:paraId="6CA0B61F" w14:textId="77777777" w:rsidR="00924BD2" w:rsidRPr="007070B0" w:rsidRDefault="00924BD2" w:rsidP="00682C50">
            <w:pPr>
              <w:tabs>
                <w:tab w:val="left" w:pos="2127"/>
                <w:tab w:val="left" w:pos="3544"/>
                <w:tab w:val="left" w:pos="5387"/>
              </w:tabs>
              <w:rPr>
                <w:rFonts w:cs="Arial"/>
                <w:sz w:val="16"/>
                <w:szCs w:val="16"/>
              </w:rPr>
            </w:pPr>
            <w:r w:rsidRPr="007070B0">
              <w:rPr>
                <w:rFonts w:cs="Arial"/>
                <w:sz w:val="16"/>
                <w:szCs w:val="16"/>
              </w:rPr>
              <w:t>E-Mail</w:t>
            </w:r>
          </w:p>
          <w:p w14:paraId="6C77BD9E" w14:textId="77777777" w:rsidR="00924BD2" w:rsidRDefault="00924BD2" w:rsidP="00682C50">
            <w:pPr>
              <w:tabs>
                <w:tab w:val="left" w:pos="2127"/>
                <w:tab w:val="left" w:pos="3544"/>
                <w:tab w:val="left" w:pos="5387"/>
              </w:tabs>
              <w:rPr>
                <w:rFonts w:cs="Arial"/>
              </w:rPr>
            </w:pPr>
          </w:p>
        </w:tc>
      </w:tr>
    </w:tbl>
    <w:p w14:paraId="7A837CC7" w14:textId="77777777" w:rsidR="00924BD2" w:rsidRPr="00A32B1D" w:rsidRDefault="00924BD2" w:rsidP="00682C50">
      <w:pPr>
        <w:tabs>
          <w:tab w:val="left" w:pos="2127"/>
          <w:tab w:val="left" w:pos="3544"/>
          <w:tab w:val="left" w:pos="5387"/>
        </w:tabs>
        <w:spacing w:after="0" w:line="240" w:lineRule="auto"/>
        <w:rPr>
          <w:rFonts w:cs="Arial"/>
          <w:sz w:val="16"/>
          <w:szCs w:val="16"/>
        </w:rPr>
      </w:pPr>
    </w:p>
    <w:p w14:paraId="2156DEDF" w14:textId="77777777" w:rsidR="00924BD2" w:rsidRDefault="00924BD2" w:rsidP="00682C50">
      <w:pPr>
        <w:tabs>
          <w:tab w:val="left" w:pos="2127"/>
          <w:tab w:val="left" w:pos="3544"/>
          <w:tab w:val="left" w:pos="5387"/>
        </w:tabs>
        <w:spacing w:after="0" w:line="240" w:lineRule="auto"/>
        <w:rPr>
          <w:rFonts w:cs="Arial"/>
        </w:rPr>
      </w:pPr>
      <w:r>
        <w:rPr>
          <w:rFonts w:cs="Arial"/>
        </w:rPr>
        <w:t>Bankverbindung</w:t>
      </w:r>
    </w:p>
    <w:p w14:paraId="1CB0DF2A" w14:textId="77777777" w:rsidR="00924BD2" w:rsidRPr="00DC074E" w:rsidRDefault="00924BD2" w:rsidP="00682C50">
      <w:pPr>
        <w:tabs>
          <w:tab w:val="left" w:pos="2127"/>
          <w:tab w:val="left" w:pos="3544"/>
          <w:tab w:val="left" w:pos="5387"/>
        </w:tabs>
        <w:spacing w:after="0" w:line="240" w:lineRule="auto"/>
        <w:rPr>
          <w:rFonts w:cs="Arial"/>
          <w:sz w:val="16"/>
          <w:szCs w:val="16"/>
        </w:rPr>
      </w:pPr>
    </w:p>
    <w:tbl>
      <w:tblPr>
        <w:tblStyle w:val="Tabellenraster"/>
        <w:tblW w:w="0" w:type="auto"/>
        <w:tblInd w:w="137" w:type="dxa"/>
        <w:tblLook w:val="04A0" w:firstRow="1" w:lastRow="0" w:firstColumn="1" w:lastColumn="0" w:noHBand="0" w:noVBand="1"/>
      </w:tblPr>
      <w:tblGrid>
        <w:gridCol w:w="277"/>
        <w:gridCol w:w="277"/>
        <w:gridCol w:w="277"/>
        <w:gridCol w:w="278"/>
        <w:gridCol w:w="277"/>
        <w:gridCol w:w="277"/>
        <w:gridCol w:w="277"/>
        <w:gridCol w:w="278"/>
        <w:gridCol w:w="277"/>
        <w:gridCol w:w="277"/>
        <w:gridCol w:w="278"/>
        <w:gridCol w:w="277"/>
        <w:gridCol w:w="277"/>
        <w:gridCol w:w="277"/>
        <w:gridCol w:w="278"/>
        <w:gridCol w:w="277"/>
        <w:gridCol w:w="139"/>
        <w:gridCol w:w="138"/>
        <w:gridCol w:w="277"/>
        <w:gridCol w:w="278"/>
        <w:gridCol w:w="277"/>
        <w:gridCol w:w="277"/>
        <w:gridCol w:w="278"/>
        <w:gridCol w:w="277"/>
        <w:gridCol w:w="277"/>
        <w:gridCol w:w="277"/>
        <w:gridCol w:w="278"/>
        <w:gridCol w:w="277"/>
        <w:gridCol w:w="277"/>
        <w:gridCol w:w="277"/>
        <w:gridCol w:w="278"/>
        <w:gridCol w:w="277"/>
        <w:gridCol w:w="277"/>
        <w:gridCol w:w="278"/>
      </w:tblGrid>
      <w:tr w:rsidR="00924BD2" w14:paraId="3578B36C" w14:textId="77777777" w:rsidTr="0051170E">
        <w:trPr>
          <w:trHeight w:val="567"/>
        </w:trPr>
        <w:tc>
          <w:tcPr>
            <w:tcW w:w="4575" w:type="dxa"/>
            <w:gridSpan w:val="17"/>
            <w:tcBorders>
              <w:bottom w:val="single" w:sz="4" w:space="0" w:color="auto"/>
            </w:tcBorders>
          </w:tcPr>
          <w:p w14:paraId="486E130B" w14:textId="77777777" w:rsidR="00924BD2" w:rsidRPr="007070B0" w:rsidRDefault="00924BD2" w:rsidP="00682C50">
            <w:pPr>
              <w:tabs>
                <w:tab w:val="left" w:pos="2127"/>
                <w:tab w:val="left" w:pos="3544"/>
                <w:tab w:val="left" w:pos="5387"/>
              </w:tabs>
              <w:rPr>
                <w:rFonts w:cs="Arial"/>
                <w:sz w:val="16"/>
              </w:rPr>
            </w:pPr>
            <w:r>
              <w:rPr>
                <w:rFonts w:cs="Arial"/>
                <w:sz w:val="16"/>
              </w:rPr>
              <w:t>Kreditinstitut</w:t>
            </w:r>
          </w:p>
          <w:p w14:paraId="41DD5D18" w14:textId="77777777" w:rsidR="00924BD2" w:rsidRDefault="00924BD2" w:rsidP="00682C50">
            <w:pPr>
              <w:tabs>
                <w:tab w:val="left" w:pos="2127"/>
                <w:tab w:val="left" w:pos="3544"/>
                <w:tab w:val="left" w:pos="5387"/>
              </w:tabs>
              <w:rPr>
                <w:rFonts w:cs="Arial"/>
              </w:rPr>
            </w:pPr>
          </w:p>
        </w:tc>
        <w:tc>
          <w:tcPr>
            <w:tcW w:w="4575" w:type="dxa"/>
            <w:gridSpan w:val="17"/>
            <w:tcBorders>
              <w:bottom w:val="single" w:sz="4" w:space="0" w:color="auto"/>
            </w:tcBorders>
          </w:tcPr>
          <w:p w14:paraId="64494239" w14:textId="77777777" w:rsidR="00924BD2" w:rsidRPr="00D22586" w:rsidRDefault="00924BD2" w:rsidP="00682C50">
            <w:pPr>
              <w:tabs>
                <w:tab w:val="left" w:pos="2127"/>
                <w:tab w:val="left" w:pos="3544"/>
                <w:tab w:val="left" w:pos="5387"/>
              </w:tabs>
              <w:rPr>
                <w:rFonts w:cs="Arial"/>
                <w:sz w:val="16"/>
                <w:szCs w:val="16"/>
              </w:rPr>
            </w:pPr>
            <w:r w:rsidRPr="00D22586">
              <w:rPr>
                <w:rFonts w:cs="Arial"/>
                <w:sz w:val="16"/>
                <w:szCs w:val="16"/>
              </w:rPr>
              <w:t>Kontoinhaber</w:t>
            </w:r>
          </w:p>
          <w:p w14:paraId="697E831C" w14:textId="77777777" w:rsidR="00924BD2" w:rsidRDefault="00924BD2" w:rsidP="00682C50">
            <w:pPr>
              <w:tabs>
                <w:tab w:val="left" w:pos="2127"/>
                <w:tab w:val="left" w:pos="3544"/>
                <w:tab w:val="left" w:pos="5387"/>
              </w:tabs>
              <w:rPr>
                <w:rFonts w:cs="Arial"/>
              </w:rPr>
            </w:pPr>
          </w:p>
        </w:tc>
      </w:tr>
      <w:tr w:rsidR="00924BD2" w14:paraId="72A45F10" w14:textId="77777777" w:rsidTr="0051170E">
        <w:trPr>
          <w:trHeight w:val="261"/>
        </w:trPr>
        <w:tc>
          <w:tcPr>
            <w:tcW w:w="6100" w:type="dxa"/>
            <w:gridSpan w:val="23"/>
            <w:tcBorders>
              <w:bottom w:val="nil"/>
            </w:tcBorders>
          </w:tcPr>
          <w:p w14:paraId="7287FF70" w14:textId="77777777" w:rsidR="00924BD2" w:rsidRPr="00D22586" w:rsidRDefault="00924BD2" w:rsidP="00682C50">
            <w:pPr>
              <w:tabs>
                <w:tab w:val="left" w:pos="2127"/>
                <w:tab w:val="left" w:pos="3544"/>
                <w:tab w:val="left" w:pos="5387"/>
              </w:tabs>
              <w:rPr>
                <w:rFonts w:cs="Arial"/>
                <w:sz w:val="16"/>
                <w:szCs w:val="16"/>
              </w:rPr>
            </w:pPr>
            <w:r w:rsidRPr="00D22586">
              <w:rPr>
                <w:rFonts w:cs="Arial"/>
                <w:sz w:val="16"/>
                <w:szCs w:val="16"/>
              </w:rPr>
              <w:t>IBAN</w:t>
            </w:r>
          </w:p>
        </w:tc>
        <w:tc>
          <w:tcPr>
            <w:tcW w:w="3050" w:type="dxa"/>
            <w:gridSpan w:val="11"/>
            <w:tcBorders>
              <w:bottom w:val="nil"/>
            </w:tcBorders>
          </w:tcPr>
          <w:p w14:paraId="665F5748" w14:textId="77777777" w:rsidR="00924BD2" w:rsidRPr="00D22586" w:rsidRDefault="00924BD2" w:rsidP="00682C50">
            <w:pPr>
              <w:tabs>
                <w:tab w:val="left" w:pos="2127"/>
                <w:tab w:val="left" w:pos="3544"/>
                <w:tab w:val="left" w:pos="5387"/>
              </w:tabs>
              <w:rPr>
                <w:rFonts w:cs="Arial"/>
                <w:sz w:val="16"/>
                <w:szCs w:val="16"/>
              </w:rPr>
            </w:pPr>
            <w:r w:rsidRPr="00D22586">
              <w:rPr>
                <w:rFonts w:cs="Arial"/>
                <w:sz w:val="16"/>
                <w:szCs w:val="16"/>
              </w:rPr>
              <w:t>BIC</w:t>
            </w:r>
          </w:p>
        </w:tc>
      </w:tr>
      <w:tr w:rsidR="00924BD2" w14:paraId="79FF0B38" w14:textId="77777777" w:rsidTr="0051170E">
        <w:trPr>
          <w:trHeight w:val="308"/>
        </w:trPr>
        <w:tc>
          <w:tcPr>
            <w:tcW w:w="277" w:type="dxa"/>
            <w:tcBorders>
              <w:top w:val="nil"/>
            </w:tcBorders>
          </w:tcPr>
          <w:p w14:paraId="26DFD6F5" w14:textId="77777777" w:rsidR="00924BD2" w:rsidRDefault="00924BD2" w:rsidP="00682C50">
            <w:pPr>
              <w:tabs>
                <w:tab w:val="left" w:pos="2127"/>
                <w:tab w:val="left" w:pos="3544"/>
                <w:tab w:val="left" w:pos="5387"/>
              </w:tabs>
              <w:rPr>
                <w:rFonts w:cs="Arial"/>
              </w:rPr>
            </w:pPr>
          </w:p>
        </w:tc>
        <w:tc>
          <w:tcPr>
            <w:tcW w:w="277" w:type="dxa"/>
            <w:tcBorders>
              <w:top w:val="nil"/>
            </w:tcBorders>
          </w:tcPr>
          <w:p w14:paraId="74464F71" w14:textId="77777777" w:rsidR="00924BD2" w:rsidRDefault="00924BD2" w:rsidP="00682C50">
            <w:pPr>
              <w:tabs>
                <w:tab w:val="left" w:pos="2127"/>
                <w:tab w:val="left" w:pos="3544"/>
                <w:tab w:val="left" w:pos="5387"/>
              </w:tabs>
              <w:rPr>
                <w:rFonts w:cs="Arial"/>
              </w:rPr>
            </w:pPr>
          </w:p>
        </w:tc>
        <w:tc>
          <w:tcPr>
            <w:tcW w:w="277" w:type="dxa"/>
            <w:tcBorders>
              <w:top w:val="nil"/>
            </w:tcBorders>
          </w:tcPr>
          <w:p w14:paraId="4862851B" w14:textId="77777777" w:rsidR="00924BD2" w:rsidRDefault="00924BD2" w:rsidP="00682C50">
            <w:pPr>
              <w:tabs>
                <w:tab w:val="left" w:pos="2127"/>
                <w:tab w:val="left" w:pos="3544"/>
                <w:tab w:val="left" w:pos="5387"/>
              </w:tabs>
              <w:rPr>
                <w:rFonts w:cs="Arial"/>
              </w:rPr>
            </w:pPr>
          </w:p>
        </w:tc>
        <w:tc>
          <w:tcPr>
            <w:tcW w:w="278" w:type="dxa"/>
            <w:tcBorders>
              <w:top w:val="nil"/>
              <w:right w:val="single" w:sz="12" w:space="0" w:color="auto"/>
            </w:tcBorders>
          </w:tcPr>
          <w:p w14:paraId="06993BBF" w14:textId="77777777" w:rsidR="00924BD2" w:rsidRDefault="00924BD2" w:rsidP="00682C50">
            <w:pPr>
              <w:tabs>
                <w:tab w:val="left" w:pos="2127"/>
                <w:tab w:val="left" w:pos="3544"/>
                <w:tab w:val="left" w:pos="5387"/>
              </w:tabs>
              <w:rPr>
                <w:rFonts w:cs="Arial"/>
              </w:rPr>
            </w:pPr>
          </w:p>
        </w:tc>
        <w:tc>
          <w:tcPr>
            <w:tcW w:w="277" w:type="dxa"/>
            <w:tcBorders>
              <w:top w:val="nil"/>
              <w:left w:val="single" w:sz="12" w:space="0" w:color="auto"/>
            </w:tcBorders>
          </w:tcPr>
          <w:p w14:paraId="3F95C72F" w14:textId="77777777" w:rsidR="00924BD2" w:rsidRDefault="00924BD2" w:rsidP="00682C50">
            <w:pPr>
              <w:tabs>
                <w:tab w:val="left" w:pos="2127"/>
                <w:tab w:val="left" w:pos="3544"/>
                <w:tab w:val="left" w:pos="5387"/>
              </w:tabs>
              <w:rPr>
                <w:rFonts w:cs="Arial"/>
              </w:rPr>
            </w:pPr>
          </w:p>
        </w:tc>
        <w:tc>
          <w:tcPr>
            <w:tcW w:w="277" w:type="dxa"/>
            <w:tcBorders>
              <w:top w:val="nil"/>
            </w:tcBorders>
          </w:tcPr>
          <w:p w14:paraId="700723C6" w14:textId="77777777" w:rsidR="00924BD2" w:rsidRDefault="00924BD2" w:rsidP="00682C50">
            <w:pPr>
              <w:tabs>
                <w:tab w:val="left" w:pos="2127"/>
                <w:tab w:val="left" w:pos="3544"/>
                <w:tab w:val="left" w:pos="5387"/>
              </w:tabs>
              <w:rPr>
                <w:rFonts w:cs="Arial"/>
              </w:rPr>
            </w:pPr>
          </w:p>
        </w:tc>
        <w:tc>
          <w:tcPr>
            <w:tcW w:w="277" w:type="dxa"/>
            <w:tcBorders>
              <w:top w:val="nil"/>
            </w:tcBorders>
          </w:tcPr>
          <w:p w14:paraId="5CF44AA1" w14:textId="77777777" w:rsidR="00924BD2" w:rsidRDefault="00924BD2" w:rsidP="00682C50">
            <w:pPr>
              <w:tabs>
                <w:tab w:val="left" w:pos="2127"/>
                <w:tab w:val="left" w:pos="3544"/>
                <w:tab w:val="left" w:pos="5387"/>
              </w:tabs>
              <w:rPr>
                <w:rFonts w:cs="Arial"/>
              </w:rPr>
            </w:pPr>
          </w:p>
        </w:tc>
        <w:tc>
          <w:tcPr>
            <w:tcW w:w="278" w:type="dxa"/>
            <w:tcBorders>
              <w:top w:val="nil"/>
              <w:right w:val="single" w:sz="12" w:space="0" w:color="auto"/>
            </w:tcBorders>
          </w:tcPr>
          <w:p w14:paraId="22DFEB51" w14:textId="77777777" w:rsidR="00924BD2" w:rsidRDefault="00924BD2" w:rsidP="00682C50">
            <w:pPr>
              <w:tabs>
                <w:tab w:val="left" w:pos="2127"/>
                <w:tab w:val="left" w:pos="3544"/>
                <w:tab w:val="left" w:pos="5387"/>
              </w:tabs>
              <w:rPr>
                <w:rFonts w:cs="Arial"/>
              </w:rPr>
            </w:pPr>
          </w:p>
        </w:tc>
        <w:tc>
          <w:tcPr>
            <w:tcW w:w="277" w:type="dxa"/>
            <w:tcBorders>
              <w:top w:val="nil"/>
              <w:left w:val="single" w:sz="12" w:space="0" w:color="auto"/>
            </w:tcBorders>
          </w:tcPr>
          <w:p w14:paraId="03533A54" w14:textId="77777777" w:rsidR="00924BD2" w:rsidRDefault="00924BD2" w:rsidP="00682C50">
            <w:pPr>
              <w:tabs>
                <w:tab w:val="left" w:pos="2127"/>
                <w:tab w:val="left" w:pos="3544"/>
                <w:tab w:val="left" w:pos="5387"/>
              </w:tabs>
              <w:rPr>
                <w:rFonts w:cs="Arial"/>
              </w:rPr>
            </w:pPr>
          </w:p>
        </w:tc>
        <w:tc>
          <w:tcPr>
            <w:tcW w:w="277" w:type="dxa"/>
            <w:tcBorders>
              <w:top w:val="nil"/>
            </w:tcBorders>
          </w:tcPr>
          <w:p w14:paraId="2AF148F6" w14:textId="77777777" w:rsidR="00924BD2" w:rsidRDefault="00924BD2" w:rsidP="00682C50">
            <w:pPr>
              <w:tabs>
                <w:tab w:val="left" w:pos="2127"/>
                <w:tab w:val="left" w:pos="3544"/>
                <w:tab w:val="left" w:pos="5387"/>
              </w:tabs>
              <w:rPr>
                <w:rFonts w:cs="Arial"/>
              </w:rPr>
            </w:pPr>
          </w:p>
        </w:tc>
        <w:tc>
          <w:tcPr>
            <w:tcW w:w="278" w:type="dxa"/>
            <w:tcBorders>
              <w:top w:val="nil"/>
            </w:tcBorders>
          </w:tcPr>
          <w:p w14:paraId="0588D1CD" w14:textId="77777777" w:rsidR="00924BD2" w:rsidRDefault="00924BD2" w:rsidP="00682C50">
            <w:pPr>
              <w:tabs>
                <w:tab w:val="left" w:pos="2127"/>
                <w:tab w:val="left" w:pos="3544"/>
                <w:tab w:val="left" w:pos="5387"/>
              </w:tabs>
              <w:rPr>
                <w:rFonts w:cs="Arial"/>
              </w:rPr>
            </w:pPr>
          </w:p>
        </w:tc>
        <w:tc>
          <w:tcPr>
            <w:tcW w:w="277" w:type="dxa"/>
            <w:tcBorders>
              <w:top w:val="nil"/>
              <w:right w:val="single" w:sz="12" w:space="0" w:color="auto"/>
            </w:tcBorders>
          </w:tcPr>
          <w:p w14:paraId="6CE55413" w14:textId="77777777" w:rsidR="00924BD2" w:rsidRDefault="00924BD2" w:rsidP="00682C50">
            <w:pPr>
              <w:tabs>
                <w:tab w:val="left" w:pos="2127"/>
                <w:tab w:val="left" w:pos="3544"/>
                <w:tab w:val="left" w:pos="5387"/>
              </w:tabs>
              <w:rPr>
                <w:rFonts w:cs="Arial"/>
              </w:rPr>
            </w:pPr>
          </w:p>
        </w:tc>
        <w:tc>
          <w:tcPr>
            <w:tcW w:w="277" w:type="dxa"/>
            <w:tcBorders>
              <w:top w:val="nil"/>
              <w:left w:val="single" w:sz="12" w:space="0" w:color="auto"/>
            </w:tcBorders>
          </w:tcPr>
          <w:p w14:paraId="34D75C5B" w14:textId="77777777" w:rsidR="00924BD2" w:rsidRDefault="00924BD2" w:rsidP="00682C50">
            <w:pPr>
              <w:tabs>
                <w:tab w:val="left" w:pos="2127"/>
                <w:tab w:val="left" w:pos="3544"/>
                <w:tab w:val="left" w:pos="5387"/>
              </w:tabs>
              <w:rPr>
                <w:rFonts w:cs="Arial"/>
              </w:rPr>
            </w:pPr>
          </w:p>
        </w:tc>
        <w:tc>
          <w:tcPr>
            <w:tcW w:w="277" w:type="dxa"/>
            <w:tcBorders>
              <w:top w:val="nil"/>
            </w:tcBorders>
          </w:tcPr>
          <w:p w14:paraId="44FEE7D9" w14:textId="77777777" w:rsidR="00924BD2" w:rsidRDefault="00924BD2" w:rsidP="00682C50">
            <w:pPr>
              <w:tabs>
                <w:tab w:val="left" w:pos="2127"/>
                <w:tab w:val="left" w:pos="3544"/>
                <w:tab w:val="left" w:pos="5387"/>
              </w:tabs>
              <w:rPr>
                <w:rFonts w:cs="Arial"/>
              </w:rPr>
            </w:pPr>
          </w:p>
        </w:tc>
        <w:tc>
          <w:tcPr>
            <w:tcW w:w="278" w:type="dxa"/>
            <w:tcBorders>
              <w:top w:val="nil"/>
            </w:tcBorders>
          </w:tcPr>
          <w:p w14:paraId="0211530B" w14:textId="77777777" w:rsidR="00924BD2" w:rsidRDefault="00924BD2" w:rsidP="00682C50">
            <w:pPr>
              <w:tabs>
                <w:tab w:val="left" w:pos="2127"/>
                <w:tab w:val="left" w:pos="3544"/>
                <w:tab w:val="left" w:pos="5387"/>
              </w:tabs>
              <w:rPr>
                <w:rFonts w:cs="Arial"/>
              </w:rPr>
            </w:pPr>
          </w:p>
        </w:tc>
        <w:tc>
          <w:tcPr>
            <w:tcW w:w="277" w:type="dxa"/>
            <w:tcBorders>
              <w:top w:val="nil"/>
              <w:right w:val="single" w:sz="12" w:space="0" w:color="auto"/>
            </w:tcBorders>
          </w:tcPr>
          <w:p w14:paraId="6DAB6CFD" w14:textId="77777777" w:rsidR="00924BD2" w:rsidRDefault="00924BD2" w:rsidP="00682C50">
            <w:pPr>
              <w:tabs>
                <w:tab w:val="left" w:pos="2127"/>
                <w:tab w:val="left" w:pos="3544"/>
                <w:tab w:val="left" w:pos="5387"/>
              </w:tabs>
              <w:rPr>
                <w:rFonts w:cs="Arial"/>
              </w:rPr>
            </w:pPr>
          </w:p>
        </w:tc>
        <w:tc>
          <w:tcPr>
            <w:tcW w:w="277" w:type="dxa"/>
            <w:gridSpan w:val="2"/>
            <w:tcBorders>
              <w:top w:val="nil"/>
              <w:left w:val="single" w:sz="12" w:space="0" w:color="auto"/>
            </w:tcBorders>
          </w:tcPr>
          <w:p w14:paraId="64811541" w14:textId="77777777" w:rsidR="00924BD2" w:rsidRDefault="00924BD2" w:rsidP="00682C50">
            <w:pPr>
              <w:tabs>
                <w:tab w:val="left" w:pos="2127"/>
                <w:tab w:val="left" w:pos="3544"/>
                <w:tab w:val="left" w:pos="5387"/>
              </w:tabs>
              <w:rPr>
                <w:rFonts w:cs="Arial"/>
              </w:rPr>
            </w:pPr>
          </w:p>
        </w:tc>
        <w:tc>
          <w:tcPr>
            <w:tcW w:w="277" w:type="dxa"/>
            <w:tcBorders>
              <w:top w:val="nil"/>
            </w:tcBorders>
          </w:tcPr>
          <w:p w14:paraId="47194C62" w14:textId="77777777" w:rsidR="00924BD2" w:rsidRDefault="00924BD2" w:rsidP="00682C50">
            <w:pPr>
              <w:tabs>
                <w:tab w:val="left" w:pos="2127"/>
                <w:tab w:val="left" w:pos="3544"/>
                <w:tab w:val="left" w:pos="5387"/>
              </w:tabs>
              <w:rPr>
                <w:rFonts w:cs="Arial"/>
              </w:rPr>
            </w:pPr>
          </w:p>
        </w:tc>
        <w:tc>
          <w:tcPr>
            <w:tcW w:w="278" w:type="dxa"/>
            <w:tcBorders>
              <w:top w:val="nil"/>
            </w:tcBorders>
          </w:tcPr>
          <w:p w14:paraId="3094296A" w14:textId="77777777" w:rsidR="00924BD2" w:rsidRDefault="00924BD2" w:rsidP="00682C50">
            <w:pPr>
              <w:tabs>
                <w:tab w:val="left" w:pos="2127"/>
                <w:tab w:val="left" w:pos="3544"/>
                <w:tab w:val="left" w:pos="5387"/>
              </w:tabs>
              <w:rPr>
                <w:rFonts w:cs="Arial"/>
              </w:rPr>
            </w:pPr>
          </w:p>
        </w:tc>
        <w:tc>
          <w:tcPr>
            <w:tcW w:w="277" w:type="dxa"/>
            <w:tcBorders>
              <w:top w:val="nil"/>
              <w:right w:val="single" w:sz="12" w:space="0" w:color="auto"/>
            </w:tcBorders>
          </w:tcPr>
          <w:p w14:paraId="3F058ADE" w14:textId="77777777" w:rsidR="00924BD2" w:rsidRDefault="00924BD2" w:rsidP="00682C50">
            <w:pPr>
              <w:tabs>
                <w:tab w:val="left" w:pos="2127"/>
                <w:tab w:val="left" w:pos="3544"/>
                <w:tab w:val="left" w:pos="5387"/>
              </w:tabs>
              <w:rPr>
                <w:rFonts w:cs="Arial"/>
              </w:rPr>
            </w:pPr>
          </w:p>
        </w:tc>
        <w:tc>
          <w:tcPr>
            <w:tcW w:w="277" w:type="dxa"/>
            <w:tcBorders>
              <w:top w:val="nil"/>
              <w:left w:val="single" w:sz="12" w:space="0" w:color="auto"/>
            </w:tcBorders>
          </w:tcPr>
          <w:p w14:paraId="52AD4BCD" w14:textId="77777777" w:rsidR="00924BD2" w:rsidRDefault="00924BD2" w:rsidP="00682C50">
            <w:pPr>
              <w:tabs>
                <w:tab w:val="left" w:pos="2127"/>
                <w:tab w:val="left" w:pos="3544"/>
                <w:tab w:val="left" w:pos="5387"/>
              </w:tabs>
              <w:rPr>
                <w:rFonts w:cs="Arial"/>
              </w:rPr>
            </w:pPr>
          </w:p>
        </w:tc>
        <w:tc>
          <w:tcPr>
            <w:tcW w:w="278" w:type="dxa"/>
            <w:tcBorders>
              <w:top w:val="nil"/>
            </w:tcBorders>
          </w:tcPr>
          <w:p w14:paraId="5D41D98D" w14:textId="77777777" w:rsidR="00924BD2" w:rsidRDefault="00924BD2" w:rsidP="00682C50">
            <w:pPr>
              <w:tabs>
                <w:tab w:val="left" w:pos="2127"/>
                <w:tab w:val="left" w:pos="3544"/>
                <w:tab w:val="left" w:pos="5387"/>
              </w:tabs>
              <w:rPr>
                <w:rFonts w:cs="Arial"/>
              </w:rPr>
            </w:pPr>
          </w:p>
        </w:tc>
        <w:tc>
          <w:tcPr>
            <w:tcW w:w="277" w:type="dxa"/>
            <w:tcBorders>
              <w:top w:val="nil"/>
            </w:tcBorders>
          </w:tcPr>
          <w:p w14:paraId="4243ED82" w14:textId="77777777" w:rsidR="00924BD2" w:rsidRDefault="00924BD2" w:rsidP="00682C50">
            <w:pPr>
              <w:tabs>
                <w:tab w:val="left" w:pos="2127"/>
                <w:tab w:val="left" w:pos="3544"/>
                <w:tab w:val="left" w:pos="5387"/>
              </w:tabs>
              <w:rPr>
                <w:rFonts w:cs="Arial"/>
              </w:rPr>
            </w:pPr>
          </w:p>
        </w:tc>
        <w:tc>
          <w:tcPr>
            <w:tcW w:w="277" w:type="dxa"/>
            <w:tcBorders>
              <w:top w:val="nil"/>
            </w:tcBorders>
          </w:tcPr>
          <w:p w14:paraId="42FB74A9" w14:textId="77777777" w:rsidR="00924BD2" w:rsidRDefault="00924BD2" w:rsidP="00682C50">
            <w:pPr>
              <w:tabs>
                <w:tab w:val="left" w:pos="2127"/>
                <w:tab w:val="left" w:pos="3544"/>
                <w:tab w:val="left" w:pos="5387"/>
              </w:tabs>
              <w:rPr>
                <w:rFonts w:cs="Arial"/>
              </w:rPr>
            </w:pPr>
          </w:p>
        </w:tc>
        <w:tc>
          <w:tcPr>
            <w:tcW w:w="277" w:type="dxa"/>
            <w:tcBorders>
              <w:top w:val="nil"/>
            </w:tcBorders>
          </w:tcPr>
          <w:p w14:paraId="43B74878" w14:textId="77777777" w:rsidR="00924BD2" w:rsidRDefault="00924BD2" w:rsidP="00682C50">
            <w:pPr>
              <w:tabs>
                <w:tab w:val="left" w:pos="2127"/>
                <w:tab w:val="left" w:pos="3544"/>
                <w:tab w:val="left" w:pos="5387"/>
              </w:tabs>
              <w:rPr>
                <w:rFonts w:cs="Arial"/>
              </w:rPr>
            </w:pPr>
          </w:p>
        </w:tc>
        <w:tc>
          <w:tcPr>
            <w:tcW w:w="278" w:type="dxa"/>
            <w:tcBorders>
              <w:top w:val="nil"/>
            </w:tcBorders>
          </w:tcPr>
          <w:p w14:paraId="6963EB99" w14:textId="77777777" w:rsidR="00924BD2" w:rsidRDefault="00924BD2" w:rsidP="00682C50">
            <w:pPr>
              <w:tabs>
                <w:tab w:val="left" w:pos="2127"/>
                <w:tab w:val="left" w:pos="3544"/>
                <w:tab w:val="left" w:pos="5387"/>
              </w:tabs>
              <w:rPr>
                <w:rFonts w:cs="Arial"/>
              </w:rPr>
            </w:pPr>
          </w:p>
        </w:tc>
        <w:tc>
          <w:tcPr>
            <w:tcW w:w="277" w:type="dxa"/>
            <w:tcBorders>
              <w:top w:val="nil"/>
            </w:tcBorders>
          </w:tcPr>
          <w:p w14:paraId="39523BC7" w14:textId="77777777" w:rsidR="00924BD2" w:rsidRDefault="00924BD2" w:rsidP="00682C50">
            <w:pPr>
              <w:tabs>
                <w:tab w:val="left" w:pos="2127"/>
                <w:tab w:val="left" w:pos="3544"/>
                <w:tab w:val="left" w:pos="5387"/>
              </w:tabs>
              <w:rPr>
                <w:rFonts w:cs="Arial"/>
              </w:rPr>
            </w:pPr>
          </w:p>
        </w:tc>
        <w:tc>
          <w:tcPr>
            <w:tcW w:w="277" w:type="dxa"/>
            <w:tcBorders>
              <w:top w:val="nil"/>
            </w:tcBorders>
          </w:tcPr>
          <w:p w14:paraId="22CC0A0D" w14:textId="77777777" w:rsidR="00924BD2" w:rsidRDefault="00924BD2" w:rsidP="00682C50">
            <w:pPr>
              <w:tabs>
                <w:tab w:val="left" w:pos="2127"/>
                <w:tab w:val="left" w:pos="3544"/>
                <w:tab w:val="left" w:pos="5387"/>
              </w:tabs>
              <w:rPr>
                <w:rFonts w:cs="Arial"/>
              </w:rPr>
            </w:pPr>
          </w:p>
        </w:tc>
        <w:tc>
          <w:tcPr>
            <w:tcW w:w="277" w:type="dxa"/>
            <w:tcBorders>
              <w:top w:val="nil"/>
            </w:tcBorders>
          </w:tcPr>
          <w:p w14:paraId="08AA5683" w14:textId="77777777" w:rsidR="00924BD2" w:rsidRDefault="00924BD2" w:rsidP="00682C50">
            <w:pPr>
              <w:tabs>
                <w:tab w:val="left" w:pos="2127"/>
                <w:tab w:val="left" w:pos="3544"/>
                <w:tab w:val="left" w:pos="5387"/>
              </w:tabs>
              <w:rPr>
                <w:rFonts w:cs="Arial"/>
              </w:rPr>
            </w:pPr>
          </w:p>
        </w:tc>
        <w:tc>
          <w:tcPr>
            <w:tcW w:w="278" w:type="dxa"/>
            <w:tcBorders>
              <w:top w:val="nil"/>
            </w:tcBorders>
          </w:tcPr>
          <w:p w14:paraId="09C5A580" w14:textId="77777777" w:rsidR="00924BD2" w:rsidRDefault="00924BD2" w:rsidP="00682C50">
            <w:pPr>
              <w:tabs>
                <w:tab w:val="left" w:pos="2127"/>
                <w:tab w:val="left" w:pos="3544"/>
                <w:tab w:val="left" w:pos="5387"/>
              </w:tabs>
              <w:rPr>
                <w:rFonts w:cs="Arial"/>
              </w:rPr>
            </w:pPr>
          </w:p>
        </w:tc>
        <w:tc>
          <w:tcPr>
            <w:tcW w:w="277" w:type="dxa"/>
            <w:tcBorders>
              <w:top w:val="nil"/>
            </w:tcBorders>
          </w:tcPr>
          <w:p w14:paraId="7E6AE508" w14:textId="77777777" w:rsidR="00924BD2" w:rsidRDefault="00924BD2" w:rsidP="00682C50">
            <w:pPr>
              <w:tabs>
                <w:tab w:val="left" w:pos="2127"/>
                <w:tab w:val="left" w:pos="3544"/>
                <w:tab w:val="left" w:pos="5387"/>
              </w:tabs>
              <w:rPr>
                <w:rFonts w:cs="Arial"/>
              </w:rPr>
            </w:pPr>
          </w:p>
        </w:tc>
        <w:tc>
          <w:tcPr>
            <w:tcW w:w="277" w:type="dxa"/>
            <w:tcBorders>
              <w:top w:val="nil"/>
            </w:tcBorders>
          </w:tcPr>
          <w:p w14:paraId="65E15353" w14:textId="77777777" w:rsidR="00924BD2" w:rsidRDefault="00924BD2" w:rsidP="00682C50">
            <w:pPr>
              <w:tabs>
                <w:tab w:val="left" w:pos="2127"/>
                <w:tab w:val="left" w:pos="3544"/>
                <w:tab w:val="left" w:pos="5387"/>
              </w:tabs>
              <w:rPr>
                <w:rFonts w:cs="Arial"/>
              </w:rPr>
            </w:pPr>
          </w:p>
        </w:tc>
        <w:tc>
          <w:tcPr>
            <w:tcW w:w="278" w:type="dxa"/>
            <w:tcBorders>
              <w:top w:val="nil"/>
            </w:tcBorders>
          </w:tcPr>
          <w:p w14:paraId="104674E4" w14:textId="77777777" w:rsidR="00924BD2" w:rsidRDefault="00924BD2" w:rsidP="00682C50">
            <w:pPr>
              <w:tabs>
                <w:tab w:val="left" w:pos="2127"/>
                <w:tab w:val="left" w:pos="3544"/>
                <w:tab w:val="left" w:pos="5387"/>
              </w:tabs>
              <w:rPr>
                <w:rFonts w:cs="Arial"/>
              </w:rPr>
            </w:pPr>
          </w:p>
        </w:tc>
      </w:tr>
    </w:tbl>
    <w:p w14:paraId="485E4C9E" w14:textId="77777777" w:rsidR="00924BD2" w:rsidRDefault="00924BD2" w:rsidP="00682C50">
      <w:pPr>
        <w:tabs>
          <w:tab w:val="left" w:pos="2127"/>
          <w:tab w:val="left" w:pos="3544"/>
          <w:tab w:val="left" w:pos="5387"/>
        </w:tabs>
        <w:spacing w:after="0" w:line="240" w:lineRule="auto"/>
        <w:rPr>
          <w:rFonts w:cs="Arial"/>
          <w:sz w:val="16"/>
          <w:szCs w:val="16"/>
        </w:rPr>
      </w:pPr>
    </w:p>
    <w:p w14:paraId="173D192E" w14:textId="58D44BF0" w:rsidR="00B2430D" w:rsidRPr="001B14C7" w:rsidRDefault="00B2430D" w:rsidP="00682C50">
      <w:pPr>
        <w:tabs>
          <w:tab w:val="left" w:pos="2127"/>
          <w:tab w:val="left" w:pos="3544"/>
          <w:tab w:val="left" w:pos="5387"/>
        </w:tabs>
        <w:spacing w:after="0" w:line="240" w:lineRule="auto"/>
        <w:rPr>
          <w:rFonts w:cs="Arial"/>
          <w:sz w:val="16"/>
          <w:szCs w:val="16"/>
        </w:rPr>
      </w:pPr>
    </w:p>
    <w:p w14:paraId="1DFBC94A" w14:textId="77777777" w:rsidR="00C34DC1" w:rsidRPr="001B14C7" w:rsidRDefault="00C34DC1" w:rsidP="00682C50">
      <w:pPr>
        <w:spacing w:after="0" w:line="240" w:lineRule="auto"/>
        <w:rPr>
          <w:rFonts w:cs="Arial"/>
          <w:sz w:val="16"/>
          <w:szCs w:val="16"/>
        </w:rPr>
      </w:pPr>
    </w:p>
    <w:tbl>
      <w:tblPr>
        <w:tblW w:w="9383" w:type="dxa"/>
        <w:tblInd w:w="-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9383"/>
      </w:tblGrid>
      <w:tr w:rsidR="00A32B1D" w14:paraId="4CDEEB64" w14:textId="77777777" w:rsidTr="00EB560D">
        <w:trPr>
          <w:trHeight w:val="1440"/>
        </w:trPr>
        <w:tc>
          <w:tcPr>
            <w:tcW w:w="9383" w:type="dxa"/>
            <w:shd w:val="clear" w:color="auto" w:fill="F2F2F2" w:themeFill="background1" w:themeFillShade="F2"/>
          </w:tcPr>
          <w:p w14:paraId="5F65CB9C" w14:textId="77777777" w:rsidR="00CD2E89" w:rsidRPr="00EB560D" w:rsidRDefault="00CD2E89" w:rsidP="00CD2E89">
            <w:pPr>
              <w:spacing w:after="0" w:line="240" w:lineRule="auto"/>
              <w:rPr>
                <w:sz w:val="16"/>
                <w:szCs w:val="16"/>
              </w:rPr>
            </w:pPr>
          </w:p>
          <w:p w14:paraId="5F41148F" w14:textId="77777777" w:rsidR="00A32B1D" w:rsidRDefault="00EB560D" w:rsidP="00CC3D61">
            <w:pPr>
              <w:pStyle w:val="berschrift2"/>
              <w:spacing w:before="0" w:line="240" w:lineRule="auto"/>
              <w:ind w:left="506"/>
            </w:pPr>
            <w:r>
              <w:t>Dem Antrag sind folgende</w:t>
            </w:r>
            <w:r w:rsidR="00A32B1D">
              <w:t xml:space="preserve"> </w:t>
            </w:r>
            <w:r w:rsidR="00A909AE">
              <w:t>Unterlagen</w:t>
            </w:r>
            <w:r>
              <w:t xml:space="preserve"> beizufügen:</w:t>
            </w:r>
          </w:p>
          <w:p w14:paraId="5EBE9993" w14:textId="77777777" w:rsidR="00CD2E89" w:rsidRPr="00CD2E89" w:rsidRDefault="00CD2E89" w:rsidP="00CC3D61">
            <w:pPr>
              <w:spacing w:after="0" w:line="240" w:lineRule="auto"/>
              <w:ind w:left="593"/>
              <w:rPr>
                <w:sz w:val="16"/>
                <w:szCs w:val="16"/>
              </w:rPr>
            </w:pPr>
          </w:p>
          <w:p w14:paraId="51167E42" w14:textId="44083919" w:rsidR="00CF51A4" w:rsidRPr="00E76467" w:rsidRDefault="00A909AE" w:rsidP="00975111">
            <w:pPr>
              <w:pStyle w:val="Listenabsatz"/>
              <w:numPr>
                <w:ilvl w:val="0"/>
                <w:numId w:val="28"/>
              </w:numPr>
              <w:tabs>
                <w:tab w:val="left" w:pos="1018"/>
              </w:tabs>
              <w:spacing w:after="0" w:line="240" w:lineRule="auto"/>
              <w:ind w:left="1310" w:hanging="357"/>
              <w:jc w:val="both"/>
            </w:pPr>
            <w:r>
              <w:t>Nachweis der anrechnungsfähigen Intensivbetten nach Nr. 5.3 a) BayIP</w:t>
            </w:r>
            <w:r w:rsidR="00AF091F">
              <w:t xml:space="preserve">R </w:t>
            </w:r>
            <w:r>
              <w:t>mit einer Erklärung, dass die danach jeweils gemeldeten Informationen vollständig und korrekt waren/sind und in Übereinstimmung mit den jeweils vorgesehenen Regelungen standen/stehen bzw. entsprechende Korrekturangaben</w:t>
            </w:r>
          </w:p>
          <w:p w14:paraId="66F68C5B" w14:textId="6DF857A2" w:rsidR="00E76467" w:rsidRPr="00E76467" w:rsidRDefault="00975111" w:rsidP="00975111">
            <w:pPr>
              <w:pStyle w:val="Listenabsatz"/>
              <w:numPr>
                <w:ilvl w:val="0"/>
                <w:numId w:val="28"/>
              </w:numPr>
              <w:tabs>
                <w:tab w:val="left" w:pos="1018"/>
              </w:tabs>
              <w:spacing w:after="0" w:line="240" w:lineRule="auto"/>
              <w:ind w:left="1310" w:hanging="357"/>
              <w:jc w:val="both"/>
            </w:pPr>
            <w:r>
              <w:t>ggf. Erklärungen zu Nr. 5.3 f) BayIP</w:t>
            </w:r>
            <w:r w:rsidR="00AF091F">
              <w:t xml:space="preserve">R </w:t>
            </w:r>
            <w:r>
              <w:t>unter Angabe der Höhe der jeweiligen Aufstockung bzw. Zeitpunkt der Wiederaufnahme der Tätigkeit sowie Anzahl der insoweit begünstigten Beschäftigten insgesamt</w:t>
            </w:r>
          </w:p>
          <w:p w14:paraId="1B736BDB" w14:textId="3A37FF46" w:rsidR="0059732E" w:rsidRDefault="00975111" w:rsidP="00CC3D61">
            <w:pPr>
              <w:pStyle w:val="Listenabsatz"/>
              <w:numPr>
                <w:ilvl w:val="0"/>
                <w:numId w:val="28"/>
              </w:numPr>
              <w:tabs>
                <w:tab w:val="left" w:pos="1018"/>
              </w:tabs>
              <w:spacing w:after="0" w:line="240" w:lineRule="auto"/>
              <w:ind w:left="1310" w:hanging="357"/>
            </w:pPr>
            <w:r>
              <w:t>Projektbeschreibung, Kosten – und Finanzierungsplan über Maßnahmen nach Nr. 5.2 S.2 BayIP</w:t>
            </w:r>
            <w:r w:rsidR="003924B4">
              <w:t>R</w:t>
            </w:r>
          </w:p>
          <w:p w14:paraId="35FD8082" w14:textId="1B14AD09" w:rsidR="004E5C04" w:rsidRPr="00E76467" w:rsidRDefault="004E5C04" w:rsidP="00CC3D61">
            <w:pPr>
              <w:pStyle w:val="Listenabsatz"/>
              <w:numPr>
                <w:ilvl w:val="0"/>
                <w:numId w:val="28"/>
              </w:numPr>
              <w:tabs>
                <w:tab w:val="left" w:pos="1018"/>
              </w:tabs>
              <w:spacing w:after="0" w:line="240" w:lineRule="auto"/>
              <w:ind w:left="1310" w:hanging="357"/>
            </w:pPr>
            <w:r>
              <w:t>DAWI-De-minimis-Erklärung und Bescheinigungen</w:t>
            </w:r>
          </w:p>
          <w:p w14:paraId="5937CDCC" w14:textId="77777777" w:rsidR="00FC6640" w:rsidRPr="0067465B" w:rsidRDefault="00FC6640" w:rsidP="00B2430D">
            <w:pPr>
              <w:tabs>
                <w:tab w:val="left" w:pos="1018"/>
              </w:tabs>
              <w:spacing w:after="0" w:line="240" w:lineRule="auto"/>
              <w:rPr>
                <w:b/>
              </w:rPr>
            </w:pPr>
          </w:p>
        </w:tc>
      </w:tr>
    </w:tbl>
    <w:p w14:paraId="1EF944D4" w14:textId="77777777" w:rsidR="007B1FDA" w:rsidRPr="00EF53AA" w:rsidRDefault="00FC6640" w:rsidP="00633BB6">
      <w:pPr>
        <w:pStyle w:val="berschrift2"/>
        <w:numPr>
          <w:ilvl w:val="0"/>
          <w:numId w:val="14"/>
        </w:numPr>
        <w:shd w:val="clear" w:color="auto" w:fill="F2F2F2" w:themeFill="background1" w:themeFillShade="F2"/>
        <w:ind w:left="426"/>
        <w:rPr>
          <w:color w:val="000000" w:themeColor="text1"/>
          <w:szCs w:val="22"/>
        </w:rPr>
      </w:pPr>
      <w:r w:rsidRPr="00EF53AA">
        <w:rPr>
          <w:color w:val="000000" w:themeColor="text1"/>
        </w:rPr>
        <w:lastRenderedPageBreak/>
        <w:t>Beantragter Ausgleich</w:t>
      </w:r>
    </w:p>
    <w:p w14:paraId="5BD24943" w14:textId="6000E069" w:rsidR="00633BB6" w:rsidRDefault="00EF1826" w:rsidP="00CC3D61">
      <w:pPr>
        <w:spacing w:after="0" w:line="240" w:lineRule="auto"/>
        <w:ind w:left="425"/>
        <w:jc w:val="both"/>
        <w:rPr>
          <w:b/>
        </w:rPr>
      </w:pPr>
      <w:r w:rsidRPr="00E425CA">
        <w:rPr>
          <w:b/>
        </w:rPr>
        <w:t>Beantragt wird ein</w:t>
      </w:r>
      <w:r w:rsidR="00BF65EB">
        <w:rPr>
          <w:b/>
        </w:rPr>
        <w:t xml:space="preserve">e Zuwendung nach der Richtlinie über die Gewährung eines </w:t>
      </w:r>
      <w:r w:rsidR="002745C9">
        <w:rPr>
          <w:b/>
        </w:rPr>
        <w:t>Intensivpflegebonus (BayIP</w:t>
      </w:r>
      <w:r w:rsidR="007434F6">
        <w:rPr>
          <w:b/>
        </w:rPr>
        <w:t>R</w:t>
      </w:r>
      <w:r w:rsidR="00BF65EB">
        <w:rPr>
          <w:b/>
        </w:rPr>
        <w:t>)</w:t>
      </w:r>
      <w:r w:rsidR="00D32151">
        <w:rPr>
          <w:b/>
        </w:rPr>
        <w:t xml:space="preserve"> für folgendes Krankenhaus:</w:t>
      </w:r>
    </w:p>
    <w:p w14:paraId="2D517DC9" w14:textId="77777777" w:rsidR="00D32151" w:rsidRDefault="00D32151" w:rsidP="00CC3D61">
      <w:pPr>
        <w:spacing w:after="0" w:line="240" w:lineRule="auto"/>
        <w:ind w:left="425"/>
        <w:jc w:val="both"/>
        <w:rPr>
          <w:b/>
        </w:rPr>
      </w:pPr>
    </w:p>
    <w:tbl>
      <w:tblPr>
        <w:tblStyle w:val="Tabellenraster"/>
        <w:tblW w:w="0" w:type="auto"/>
        <w:tblInd w:w="-5" w:type="dxa"/>
        <w:tblLook w:val="04A0" w:firstRow="1" w:lastRow="0" w:firstColumn="1" w:lastColumn="0" w:noHBand="0" w:noVBand="1"/>
      </w:tblPr>
      <w:tblGrid>
        <w:gridCol w:w="5245"/>
        <w:gridCol w:w="4047"/>
      </w:tblGrid>
      <w:tr w:rsidR="00D32151" w14:paraId="0C15FBDE" w14:textId="77777777" w:rsidTr="00DA5881">
        <w:trPr>
          <w:trHeight w:val="567"/>
        </w:trPr>
        <w:tc>
          <w:tcPr>
            <w:tcW w:w="5245" w:type="dxa"/>
            <w:tcBorders>
              <w:bottom w:val="single" w:sz="4" w:space="0" w:color="auto"/>
            </w:tcBorders>
          </w:tcPr>
          <w:p w14:paraId="2A5357D2" w14:textId="77777777" w:rsidR="00D32151" w:rsidRPr="007070B0" w:rsidRDefault="00D32151" w:rsidP="00342BFF">
            <w:pPr>
              <w:tabs>
                <w:tab w:val="left" w:pos="2127"/>
                <w:tab w:val="left" w:pos="3544"/>
                <w:tab w:val="left" w:pos="5387"/>
              </w:tabs>
              <w:rPr>
                <w:rFonts w:cs="Arial"/>
                <w:sz w:val="16"/>
              </w:rPr>
            </w:pPr>
            <w:r>
              <w:rPr>
                <w:rFonts w:cs="Arial"/>
                <w:sz w:val="16"/>
              </w:rPr>
              <w:t>Name des Krankenhauses</w:t>
            </w:r>
          </w:p>
          <w:p w14:paraId="5A5CD7EC" w14:textId="77777777" w:rsidR="00D32151" w:rsidRDefault="00D32151" w:rsidP="00342BFF">
            <w:pPr>
              <w:tabs>
                <w:tab w:val="left" w:pos="2127"/>
                <w:tab w:val="left" w:pos="3544"/>
                <w:tab w:val="left" w:pos="5387"/>
              </w:tabs>
              <w:rPr>
                <w:rFonts w:cs="Arial"/>
              </w:rPr>
            </w:pPr>
          </w:p>
        </w:tc>
        <w:tc>
          <w:tcPr>
            <w:tcW w:w="4047" w:type="dxa"/>
            <w:tcBorders>
              <w:bottom w:val="single" w:sz="4" w:space="0" w:color="auto"/>
            </w:tcBorders>
          </w:tcPr>
          <w:p w14:paraId="36D46143" w14:textId="77777777" w:rsidR="00D32151" w:rsidRPr="00D22586" w:rsidRDefault="00D32151" w:rsidP="00342BFF">
            <w:pPr>
              <w:tabs>
                <w:tab w:val="left" w:pos="2127"/>
                <w:tab w:val="left" w:pos="3544"/>
                <w:tab w:val="left" w:pos="5387"/>
              </w:tabs>
              <w:rPr>
                <w:rFonts w:cs="Arial"/>
                <w:sz w:val="16"/>
                <w:szCs w:val="16"/>
              </w:rPr>
            </w:pPr>
            <w:r>
              <w:rPr>
                <w:rFonts w:cs="Arial"/>
                <w:sz w:val="16"/>
                <w:szCs w:val="16"/>
              </w:rPr>
              <w:t>KeZ-Nummer</w:t>
            </w:r>
          </w:p>
          <w:p w14:paraId="0CA409BB" w14:textId="77777777" w:rsidR="00D32151" w:rsidRDefault="00D32151" w:rsidP="00342BFF">
            <w:pPr>
              <w:tabs>
                <w:tab w:val="left" w:pos="2127"/>
                <w:tab w:val="left" w:pos="3544"/>
                <w:tab w:val="left" w:pos="5387"/>
              </w:tabs>
              <w:rPr>
                <w:rFonts w:cs="Arial"/>
              </w:rPr>
            </w:pPr>
          </w:p>
        </w:tc>
      </w:tr>
    </w:tbl>
    <w:p w14:paraId="426C1837" w14:textId="77777777" w:rsidR="006C7B9A" w:rsidRDefault="006C7B9A" w:rsidP="002F1F8C">
      <w:pPr>
        <w:spacing w:after="0" w:line="240" w:lineRule="auto"/>
        <w:jc w:val="both"/>
      </w:pPr>
    </w:p>
    <w:p w14:paraId="47E9C208" w14:textId="23588CEB" w:rsidR="006C7B9A" w:rsidRPr="00843AA9" w:rsidRDefault="002F1F8C" w:rsidP="006C7B9A">
      <w:pPr>
        <w:pStyle w:val="Listenabsatz"/>
        <w:numPr>
          <w:ilvl w:val="0"/>
          <w:numId w:val="34"/>
        </w:numPr>
        <w:spacing w:after="0" w:line="240" w:lineRule="auto"/>
        <w:jc w:val="both"/>
        <w:rPr>
          <w:color w:val="000000" w:themeColor="text1"/>
          <w:u w:val="single"/>
        </w:rPr>
      </w:pPr>
      <w:r w:rsidRPr="00843AA9">
        <w:rPr>
          <w:color w:val="000000" w:themeColor="text1"/>
          <w:u w:val="single"/>
        </w:rPr>
        <w:t>Zuwendung nach Nr. 5.3 a) – e)</w:t>
      </w:r>
      <w:r w:rsidR="00843AA9">
        <w:rPr>
          <w:color w:val="000000" w:themeColor="text1"/>
          <w:u w:val="single"/>
        </w:rPr>
        <w:t xml:space="preserve"> BayIP</w:t>
      </w:r>
      <w:r w:rsidR="007434F6">
        <w:rPr>
          <w:color w:val="000000" w:themeColor="text1"/>
          <w:u w:val="single"/>
        </w:rPr>
        <w:t>R</w:t>
      </w:r>
    </w:p>
    <w:p w14:paraId="6DC594C1" w14:textId="77777777" w:rsidR="000E7168" w:rsidRDefault="000E7168" w:rsidP="000E7168">
      <w:pPr>
        <w:pStyle w:val="Listenabsatz"/>
        <w:spacing w:after="0" w:line="240" w:lineRule="auto"/>
        <w:ind w:left="1145"/>
        <w:jc w:val="both"/>
      </w:pPr>
    </w:p>
    <w:p w14:paraId="4FE8A6E0" w14:textId="77777777" w:rsidR="000E7168" w:rsidRDefault="000E7168" w:rsidP="002F1F8C">
      <w:pPr>
        <w:spacing w:after="0" w:line="240" w:lineRule="auto"/>
        <w:jc w:val="both"/>
      </w:pPr>
      <w:r>
        <w:t xml:space="preserve">Maßgeblich für die Berechnung ist die Anzahl der gemeldeten Intensivbetten im Zeitraum vom 01.12.2021 – 31.03.2022. Intensivbetten in diesem Sinn sind die </w:t>
      </w:r>
      <w:r w:rsidRPr="002F1F8C">
        <w:rPr>
          <w:u w:val="single"/>
        </w:rPr>
        <w:t>je Tag um 9:00 Uhr</w:t>
      </w:r>
      <w:r>
        <w:t xml:space="preserve"> verfügbaren und betriebenen Intensivbetten mit invasiver Beatmungsmöglichkeit </w:t>
      </w:r>
      <w:r w:rsidRPr="002F1F8C">
        <w:rPr>
          <w:u w:val="single"/>
        </w:rPr>
        <w:t>(ICU-Betten)</w:t>
      </w:r>
      <w:r>
        <w:t xml:space="preserve">, die im Meldesystem IVENA gemeldet sind. Eine spätere Anhebung der Zahlen im Tagesverlauf bleibt unberücksichtigt. </w:t>
      </w:r>
      <w:r w:rsidRPr="00407E22">
        <w:t>Für Bereiche mit intensivmedizinischer Versorgung, die nach den Erfassungshinweisen nicht im Meldesystem IVENA zu erfassen sind, ist eine taggenaue Erfassung durch den Anspruchsberechtigten ausreichend.</w:t>
      </w:r>
      <w:r>
        <w:t xml:space="preserve"> Bei der Ermittlung des Durchschnitts der maßgeblichen Intensivbetten im jeweiligen Kalendermonat für die nachfolgenden Berechnungen wird kaufmännisch auf ganze Betten gerundet. Intensivmedizinische Behandlungskapazitäten außerhalb der somatischen Fachrichtungen sowie IMC- oder Normalstationsbetten bleiben unberücksichtigt.</w:t>
      </w:r>
    </w:p>
    <w:p w14:paraId="2B56B578" w14:textId="77777777" w:rsidR="000E7168" w:rsidRPr="000E7168" w:rsidRDefault="000E7168" w:rsidP="000E7168">
      <w:pPr>
        <w:pStyle w:val="Listenabsatz"/>
        <w:spacing w:after="0" w:line="240" w:lineRule="auto"/>
        <w:ind w:left="1145"/>
        <w:jc w:val="both"/>
        <w:rPr>
          <w:color w:val="FF0000"/>
          <w:u w:val="single"/>
        </w:rPr>
      </w:pPr>
    </w:p>
    <w:p w14:paraId="387C8B1F" w14:textId="77777777" w:rsidR="006C7B9A" w:rsidRDefault="006C7B9A" w:rsidP="006C7B9A">
      <w:pPr>
        <w:spacing w:after="0" w:line="240" w:lineRule="auto"/>
        <w:jc w:val="both"/>
      </w:pPr>
    </w:p>
    <w:p w14:paraId="1CF1E587" w14:textId="77777777" w:rsidR="003732EB" w:rsidRDefault="0020001B" w:rsidP="007C7CB7">
      <w:pPr>
        <w:pStyle w:val="Listenabsatz"/>
        <w:numPr>
          <w:ilvl w:val="0"/>
          <w:numId w:val="35"/>
        </w:numPr>
        <w:spacing w:after="0" w:line="240" w:lineRule="auto"/>
        <w:jc w:val="both"/>
      </w:pPr>
      <w:r>
        <w:t xml:space="preserve">Für jedes am </w:t>
      </w:r>
      <w:r w:rsidRPr="001452CF">
        <w:rPr>
          <w:u w:val="single"/>
        </w:rPr>
        <w:t>Stichtag 01.12.2021</w:t>
      </w:r>
      <w:r>
        <w:t xml:space="preserve"> maßgebliche I</w:t>
      </w:r>
      <w:r w:rsidR="00476E4A">
        <w:t>ntensivbett</w:t>
      </w:r>
      <w:r>
        <w:t xml:space="preserve"> wird ein Betrag in Höhe von </w:t>
      </w:r>
      <w:r w:rsidRPr="001452CF">
        <w:rPr>
          <w:u w:val="single"/>
        </w:rPr>
        <w:t>3.000,00 €</w:t>
      </w:r>
      <w:r>
        <w:t xml:space="preserve"> angesetzt.</w:t>
      </w:r>
    </w:p>
    <w:p w14:paraId="06FF278A" w14:textId="77777777" w:rsidR="003732EB" w:rsidRDefault="003732EB" w:rsidP="003732EB">
      <w:pPr>
        <w:spacing w:after="0" w:line="240" w:lineRule="auto"/>
        <w:jc w:val="both"/>
      </w:pPr>
    </w:p>
    <w:tbl>
      <w:tblPr>
        <w:tblStyle w:val="Tabellenraster"/>
        <w:tblW w:w="0" w:type="auto"/>
        <w:tblInd w:w="1129" w:type="dxa"/>
        <w:tblLook w:val="04A0" w:firstRow="1" w:lastRow="0" w:firstColumn="1" w:lastColumn="0" w:noHBand="0" w:noVBand="1"/>
      </w:tblPr>
      <w:tblGrid>
        <w:gridCol w:w="4678"/>
        <w:gridCol w:w="3480"/>
      </w:tblGrid>
      <w:tr w:rsidR="003732EB" w:rsidRPr="003732EB" w14:paraId="614D46E4" w14:textId="77777777" w:rsidTr="00236608">
        <w:tc>
          <w:tcPr>
            <w:tcW w:w="4678" w:type="dxa"/>
            <w:shd w:val="clear" w:color="auto" w:fill="E7E6E6" w:themeFill="background2"/>
          </w:tcPr>
          <w:p w14:paraId="059C9527" w14:textId="668D1C41" w:rsidR="003732EB" w:rsidRPr="003732EB" w:rsidRDefault="003732EB" w:rsidP="003732EB">
            <w:pPr>
              <w:contextualSpacing/>
              <w:jc w:val="both"/>
            </w:pPr>
            <w:r w:rsidRPr="003732EB">
              <w:t xml:space="preserve">Vorhandene </w:t>
            </w:r>
            <w:r w:rsidR="00FC3826">
              <w:t>ICU-</w:t>
            </w:r>
            <w:r w:rsidRPr="003732EB">
              <w:t>Intensivbetten am 01.12.2021:</w:t>
            </w:r>
          </w:p>
        </w:tc>
        <w:tc>
          <w:tcPr>
            <w:tcW w:w="3480" w:type="dxa"/>
          </w:tcPr>
          <w:p w14:paraId="6312BF99" w14:textId="589E78A8" w:rsidR="003732EB" w:rsidRPr="003732EB" w:rsidRDefault="003732EB" w:rsidP="003732EB">
            <w:pPr>
              <w:contextualSpacing/>
              <w:jc w:val="both"/>
            </w:pPr>
          </w:p>
        </w:tc>
      </w:tr>
      <w:tr w:rsidR="003732EB" w:rsidRPr="003732EB" w14:paraId="721E7CD5" w14:textId="77777777" w:rsidTr="00236608">
        <w:tc>
          <w:tcPr>
            <w:tcW w:w="4678" w:type="dxa"/>
            <w:shd w:val="clear" w:color="auto" w:fill="E7E6E6" w:themeFill="background2"/>
          </w:tcPr>
          <w:p w14:paraId="6CA591C3" w14:textId="7114FC48" w:rsidR="003732EB" w:rsidRPr="003732EB" w:rsidRDefault="007C7CB7" w:rsidP="003732EB">
            <w:pPr>
              <w:contextualSpacing/>
              <w:jc w:val="both"/>
            </w:pPr>
            <w:r w:rsidRPr="00843AA9">
              <w:rPr>
                <w:color w:val="000000" w:themeColor="text1"/>
              </w:rPr>
              <w:t xml:space="preserve">Anzusetzender </w:t>
            </w:r>
            <w:r w:rsidR="003732EB" w:rsidRPr="00843AA9">
              <w:rPr>
                <w:color w:val="000000" w:themeColor="text1"/>
              </w:rPr>
              <w:t>Betrag (</w:t>
            </w:r>
            <w:r w:rsidRPr="00843AA9">
              <w:rPr>
                <w:color w:val="000000" w:themeColor="text1"/>
              </w:rPr>
              <w:t xml:space="preserve">Anzahl x </w:t>
            </w:r>
            <w:r w:rsidR="003732EB" w:rsidRPr="00843AA9">
              <w:rPr>
                <w:color w:val="000000" w:themeColor="text1"/>
              </w:rPr>
              <w:t>3.000</w:t>
            </w:r>
            <w:r w:rsidR="00FC3826">
              <w:rPr>
                <w:color w:val="000000" w:themeColor="text1"/>
              </w:rPr>
              <w:t>,00 EUR</w:t>
            </w:r>
            <w:r w:rsidR="003732EB" w:rsidRPr="00843AA9">
              <w:rPr>
                <w:color w:val="000000" w:themeColor="text1"/>
              </w:rPr>
              <w:t>)</w:t>
            </w:r>
            <w:r w:rsidR="00044895">
              <w:rPr>
                <w:color w:val="000000" w:themeColor="text1"/>
              </w:rPr>
              <w:t>:</w:t>
            </w:r>
          </w:p>
        </w:tc>
        <w:tc>
          <w:tcPr>
            <w:tcW w:w="3480" w:type="dxa"/>
          </w:tcPr>
          <w:p w14:paraId="26D5C620" w14:textId="27053B39" w:rsidR="003732EB" w:rsidRPr="003732EB" w:rsidRDefault="00FC3826" w:rsidP="003732EB">
            <w:pPr>
              <w:contextualSpacing/>
              <w:jc w:val="both"/>
            </w:pPr>
            <w:r>
              <w:t xml:space="preserve">                                             EUR</w:t>
            </w:r>
          </w:p>
        </w:tc>
      </w:tr>
    </w:tbl>
    <w:p w14:paraId="16A7F4F6" w14:textId="77777777" w:rsidR="001452CF" w:rsidRDefault="001452CF" w:rsidP="001452CF">
      <w:pPr>
        <w:pStyle w:val="Listenabsatz"/>
        <w:spacing w:after="0" w:line="240" w:lineRule="auto"/>
        <w:ind w:left="785"/>
        <w:jc w:val="both"/>
      </w:pPr>
    </w:p>
    <w:p w14:paraId="446D4554" w14:textId="77777777" w:rsidR="007C7CB7" w:rsidRDefault="007C7CB7" w:rsidP="002C2334">
      <w:pPr>
        <w:pStyle w:val="Listenabsatz"/>
        <w:spacing w:after="0" w:line="240" w:lineRule="auto"/>
        <w:ind w:left="785"/>
        <w:jc w:val="both"/>
      </w:pPr>
    </w:p>
    <w:p w14:paraId="0134F06F" w14:textId="5A61B581" w:rsidR="002C2334" w:rsidRDefault="007C7CB7" w:rsidP="00810AE3">
      <w:pPr>
        <w:pStyle w:val="Listenabsatz"/>
        <w:numPr>
          <w:ilvl w:val="0"/>
          <w:numId w:val="35"/>
        </w:numPr>
        <w:spacing w:after="0" w:line="240" w:lineRule="auto"/>
        <w:jc w:val="both"/>
      </w:pPr>
      <w:r>
        <w:t xml:space="preserve">Zusätzlich wird für den </w:t>
      </w:r>
      <w:r w:rsidRPr="00650B6F">
        <w:rPr>
          <w:u w:val="single"/>
        </w:rPr>
        <w:t>weiteren Betrieb der am 01.12.2021 gemeldeten Intensivbetten</w:t>
      </w:r>
      <w:r>
        <w:t xml:space="preserve"> für den Zeitraum vom 01.12.2021 – 31.03.2022 ein Betrag in Höhe von </w:t>
      </w:r>
      <w:r w:rsidRPr="003732EB">
        <w:rPr>
          <w:u w:val="single"/>
        </w:rPr>
        <w:t>8.000,00 € pro Intensivbett (je Kalendermonat 2.000,00 €)</w:t>
      </w:r>
      <w:r>
        <w:t xml:space="preserve"> angesetzt.</w:t>
      </w:r>
    </w:p>
    <w:p w14:paraId="735E9E20" w14:textId="7778CA13" w:rsidR="002C2334" w:rsidRDefault="002C2334" w:rsidP="001452CF">
      <w:pPr>
        <w:pStyle w:val="Listenabsatz"/>
        <w:spacing w:after="0" w:line="240" w:lineRule="auto"/>
        <w:ind w:left="785"/>
        <w:jc w:val="both"/>
      </w:pPr>
    </w:p>
    <w:tbl>
      <w:tblPr>
        <w:tblStyle w:val="Tabellenraster"/>
        <w:tblW w:w="0" w:type="auto"/>
        <w:tblInd w:w="1129" w:type="dxa"/>
        <w:tblLook w:val="04A0" w:firstRow="1" w:lastRow="0" w:firstColumn="1" w:lastColumn="0" w:noHBand="0" w:noVBand="1"/>
      </w:tblPr>
      <w:tblGrid>
        <w:gridCol w:w="1965"/>
        <w:gridCol w:w="1546"/>
        <w:gridCol w:w="627"/>
        <w:gridCol w:w="922"/>
        <w:gridCol w:w="1549"/>
        <w:gridCol w:w="1549"/>
      </w:tblGrid>
      <w:tr w:rsidR="001C1F04" w14:paraId="3CF6CB0B" w14:textId="77777777" w:rsidTr="00236608">
        <w:tc>
          <w:tcPr>
            <w:tcW w:w="1621" w:type="dxa"/>
            <w:shd w:val="clear" w:color="auto" w:fill="E7E6E6" w:themeFill="background2"/>
          </w:tcPr>
          <w:p w14:paraId="18606924" w14:textId="77777777" w:rsidR="00044895" w:rsidRDefault="00044895" w:rsidP="001452CF">
            <w:pPr>
              <w:pStyle w:val="Listenabsatz"/>
              <w:ind w:left="0"/>
              <w:jc w:val="both"/>
            </w:pPr>
          </w:p>
        </w:tc>
        <w:tc>
          <w:tcPr>
            <w:tcW w:w="1633" w:type="dxa"/>
            <w:shd w:val="clear" w:color="auto" w:fill="E7E6E6" w:themeFill="background2"/>
          </w:tcPr>
          <w:p w14:paraId="45AE5156" w14:textId="4506B3C2" w:rsidR="00044895" w:rsidRDefault="00044895" w:rsidP="001452CF">
            <w:pPr>
              <w:pStyle w:val="Listenabsatz"/>
              <w:ind w:left="0"/>
              <w:jc w:val="both"/>
            </w:pPr>
            <w:r>
              <w:t>Dez. 2021</w:t>
            </w:r>
          </w:p>
        </w:tc>
        <w:tc>
          <w:tcPr>
            <w:tcW w:w="1634" w:type="dxa"/>
            <w:gridSpan w:val="2"/>
            <w:shd w:val="clear" w:color="auto" w:fill="E7E6E6" w:themeFill="background2"/>
          </w:tcPr>
          <w:p w14:paraId="4B73201E" w14:textId="1BBA55D5" w:rsidR="00044895" w:rsidRDefault="00044895" w:rsidP="001452CF">
            <w:pPr>
              <w:pStyle w:val="Listenabsatz"/>
              <w:ind w:left="0"/>
              <w:jc w:val="both"/>
            </w:pPr>
            <w:r>
              <w:t>Jan. 2022</w:t>
            </w:r>
          </w:p>
        </w:tc>
        <w:tc>
          <w:tcPr>
            <w:tcW w:w="1635" w:type="dxa"/>
            <w:shd w:val="clear" w:color="auto" w:fill="E7E6E6" w:themeFill="background2"/>
          </w:tcPr>
          <w:p w14:paraId="1AA3EA81" w14:textId="0F3946C2" w:rsidR="00044895" w:rsidRDefault="00044895" w:rsidP="001452CF">
            <w:pPr>
              <w:pStyle w:val="Listenabsatz"/>
              <w:ind w:left="0"/>
              <w:jc w:val="both"/>
            </w:pPr>
            <w:r>
              <w:t>Feb. 2022</w:t>
            </w:r>
          </w:p>
        </w:tc>
        <w:tc>
          <w:tcPr>
            <w:tcW w:w="1635" w:type="dxa"/>
            <w:shd w:val="clear" w:color="auto" w:fill="E7E6E6" w:themeFill="background2"/>
          </w:tcPr>
          <w:p w14:paraId="1D6814E8" w14:textId="2279B17F" w:rsidR="00044895" w:rsidRDefault="00044895" w:rsidP="001452CF">
            <w:pPr>
              <w:pStyle w:val="Listenabsatz"/>
              <w:ind w:left="0"/>
              <w:jc w:val="both"/>
            </w:pPr>
            <w:r>
              <w:t>Mär. 2022</w:t>
            </w:r>
          </w:p>
        </w:tc>
      </w:tr>
      <w:tr w:rsidR="001C1F04" w14:paraId="50CC1DD9" w14:textId="77777777" w:rsidTr="00236608">
        <w:tc>
          <w:tcPr>
            <w:tcW w:w="1621" w:type="dxa"/>
          </w:tcPr>
          <w:p w14:paraId="62D838C4" w14:textId="1EE9DE7D" w:rsidR="00044895" w:rsidRDefault="001C1F04" w:rsidP="001452CF">
            <w:pPr>
              <w:pStyle w:val="Listenabsatz"/>
              <w:ind w:left="0"/>
              <w:jc w:val="both"/>
            </w:pPr>
            <w:r>
              <w:t xml:space="preserve">Zahl der maßgeblichen weiterbetriebenen </w:t>
            </w:r>
            <w:r w:rsidR="00FC3826">
              <w:t>ICU-</w:t>
            </w:r>
            <w:r>
              <w:t>Betten im Kalendermonats-durchschnitt:</w:t>
            </w:r>
            <w:r w:rsidR="00044895">
              <w:t xml:space="preserve"> </w:t>
            </w:r>
          </w:p>
        </w:tc>
        <w:tc>
          <w:tcPr>
            <w:tcW w:w="1633" w:type="dxa"/>
          </w:tcPr>
          <w:p w14:paraId="1C0693E4" w14:textId="77777777" w:rsidR="00044895" w:rsidRDefault="00044895" w:rsidP="001452CF">
            <w:pPr>
              <w:pStyle w:val="Listenabsatz"/>
              <w:ind w:left="0"/>
              <w:jc w:val="both"/>
            </w:pPr>
          </w:p>
        </w:tc>
        <w:tc>
          <w:tcPr>
            <w:tcW w:w="1634" w:type="dxa"/>
            <w:gridSpan w:val="2"/>
          </w:tcPr>
          <w:p w14:paraId="43645FC1" w14:textId="77777777" w:rsidR="00044895" w:rsidRDefault="00044895" w:rsidP="001452CF">
            <w:pPr>
              <w:pStyle w:val="Listenabsatz"/>
              <w:ind w:left="0"/>
              <w:jc w:val="both"/>
            </w:pPr>
          </w:p>
        </w:tc>
        <w:tc>
          <w:tcPr>
            <w:tcW w:w="1635" w:type="dxa"/>
          </w:tcPr>
          <w:p w14:paraId="7CBA455A" w14:textId="77777777" w:rsidR="00044895" w:rsidRDefault="00044895" w:rsidP="001452CF">
            <w:pPr>
              <w:pStyle w:val="Listenabsatz"/>
              <w:ind w:left="0"/>
              <w:jc w:val="both"/>
            </w:pPr>
          </w:p>
        </w:tc>
        <w:tc>
          <w:tcPr>
            <w:tcW w:w="1635" w:type="dxa"/>
          </w:tcPr>
          <w:p w14:paraId="11039086" w14:textId="77777777" w:rsidR="00044895" w:rsidRDefault="00044895" w:rsidP="001452CF">
            <w:pPr>
              <w:pStyle w:val="Listenabsatz"/>
              <w:ind w:left="0"/>
              <w:jc w:val="both"/>
            </w:pPr>
          </w:p>
        </w:tc>
      </w:tr>
      <w:tr w:rsidR="001C1F04" w14:paraId="5A52EFE4" w14:textId="77777777" w:rsidTr="00236608">
        <w:tc>
          <w:tcPr>
            <w:tcW w:w="1621" w:type="dxa"/>
          </w:tcPr>
          <w:p w14:paraId="41A1FE60" w14:textId="0C12FA71" w:rsidR="00044895" w:rsidRDefault="001C1F04" w:rsidP="001452CF">
            <w:pPr>
              <w:pStyle w:val="Listenabsatz"/>
              <w:ind w:left="0"/>
              <w:jc w:val="both"/>
            </w:pPr>
            <w:r>
              <w:t>Anzusetzender Betrag:</w:t>
            </w:r>
          </w:p>
        </w:tc>
        <w:tc>
          <w:tcPr>
            <w:tcW w:w="1633" w:type="dxa"/>
          </w:tcPr>
          <w:p w14:paraId="7EA87BF8" w14:textId="77777777" w:rsidR="00044895" w:rsidRDefault="00044895" w:rsidP="001452CF">
            <w:pPr>
              <w:pStyle w:val="Listenabsatz"/>
              <w:ind w:left="0"/>
              <w:jc w:val="both"/>
            </w:pPr>
          </w:p>
        </w:tc>
        <w:tc>
          <w:tcPr>
            <w:tcW w:w="1634" w:type="dxa"/>
            <w:gridSpan w:val="2"/>
          </w:tcPr>
          <w:p w14:paraId="20A8C3CB" w14:textId="77777777" w:rsidR="00044895" w:rsidRDefault="00044895" w:rsidP="001452CF">
            <w:pPr>
              <w:pStyle w:val="Listenabsatz"/>
              <w:ind w:left="0"/>
              <w:jc w:val="both"/>
            </w:pPr>
          </w:p>
        </w:tc>
        <w:tc>
          <w:tcPr>
            <w:tcW w:w="1635" w:type="dxa"/>
          </w:tcPr>
          <w:p w14:paraId="056C0F67" w14:textId="77777777" w:rsidR="00044895" w:rsidRDefault="00044895" w:rsidP="001452CF">
            <w:pPr>
              <w:pStyle w:val="Listenabsatz"/>
              <w:ind w:left="0"/>
              <w:jc w:val="both"/>
            </w:pPr>
          </w:p>
        </w:tc>
        <w:tc>
          <w:tcPr>
            <w:tcW w:w="1635" w:type="dxa"/>
          </w:tcPr>
          <w:p w14:paraId="1D978EEE" w14:textId="77777777" w:rsidR="00044895" w:rsidRDefault="00044895" w:rsidP="001452CF">
            <w:pPr>
              <w:pStyle w:val="Listenabsatz"/>
              <w:ind w:left="0"/>
              <w:jc w:val="both"/>
            </w:pPr>
          </w:p>
        </w:tc>
      </w:tr>
      <w:tr w:rsidR="001C1F04" w14:paraId="1D1E7C2A" w14:textId="77777777" w:rsidTr="00236608">
        <w:tc>
          <w:tcPr>
            <w:tcW w:w="3907" w:type="dxa"/>
            <w:gridSpan w:val="3"/>
            <w:shd w:val="clear" w:color="auto" w:fill="E7E6E6" w:themeFill="background2"/>
          </w:tcPr>
          <w:p w14:paraId="2B7B98A3" w14:textId="29E70E5B" w:rsidR="001C1F04" w:rsidRDefault="001C1F04" w:rsidP="001452CF">
            <w:pPr>
              <w:pStyle w:val="Listenabsatz"/>
              <w:ind w:left="0"/>
              <w:jc w:val="both"/>
            </w:pPr>
            <w:r>
              <w:t>Insgesamt:</w:t>
            </w:r>
          </w:p>
        </w:tc>
        <w:tc>
          <w:tcPr>
            <w:tcW w:w="4251" w:type="dxa"/>
            <w:gridSpan w:val="3"/>
            <w:shd w:val="clear" w:color="auto" w:fill="E7E6E6" w:themeFill="background2"/>
          </w:tcPr>
          <w:p w14:paraId="32E52DE5" w14:textId="50794C16" w:rsidR="001C1F04" w:rsidRDefault="00FC3826" w:rsidP="001452CF">
            <w:pPr>
              <w:pStyle w:val="Listenabsatz"/>
              <w:ind w:left="0"/>
              <w:jc w:val="both"/>
            </w:pPr>
            <w:r>
              <w:t xml:space="preserve">                                                          EUR</w:t>
            </w:r>
          </w:p>
        </w:tc>
      </w:tr>
    </w:tbl>
    <w:p w14:paraId="6FED33E9" w14:textId="466C1227" w:rsidR="00044895" w:rsidRDefault="00044895" w:rsidP="001452CF">
      <w:pPr>
        <w:pStyle w:val="Listenabsatz"/>
        <w:spacing w:after="0" w:line="240" w:lineRule="auto"/>
        <w:ind w:left="785"/>
        <w:jc w:val="both"/>
      </w:pPr>
    </w:p>
    <w:p w14:paraId="3B0137A9" w14:textId="77777777" w:rsidR="00044895" w:rsidRDefault="00044895" w:rsidP="001452CF">
      <w:pPr>
        <w:pStyle w:val="Listenabsatz"/>
        <w:spacing w:after="0" w:line="240" w:lineRule="auto"/>
        <w:ind w:left="785"/>
        <w:jc w:val="both"/>
      </w:pPr>
    </w:p>
    <w:p w14:paraId="0FE52D43" w14:textId="48C16D2E" w:rsidR="007C7CB7" w:rsidRDefault="007C7CB7" w:rsidP="007C7CB7">
      <w:pPr>
        <w:pStyle w:val="Listenabsatz"/>
        <w:numPr>
          <w:ilvl w:val="0"/>
          <w:numId w:val="36"/>
        </w:numPr>
        <w:spacing w:after="0" w:line="240" w:lineRule="auto"/>
        <w:jc w:val="both"/>
      </w:pPr>
      <w:r w:rsidRPr="00650B6F">
        <w:rPr>
          <w:u w:val="single"/>
        </w:rPr>
        <w:t>Unterschreitet</w:t>
      </w:r>
      <w:r>
        <w:t xml:space="preserve"> die Anzahl der bezogen auf den jeweiligen Kalendermonat durchschnittlich maßgeblichen </w:t>
      </w:r>
      <w:r w:rsidR="00B44C45">
        <w:t>Intensivbetten die zum 01.12.20</w:t>
      </w:r>
      <w:r>
        <w:t xml:space="preserve">21 gemeldete Anzahl um </w:t>
      </w:r>
      <w:r w:rsidRPr="001452CF">
        <w:rPr>
          <w:u w:val="single"/>
        </w:rPr>
        <w:t>mindestens 5 % sowie mindestens 2,0 Betten</w:t>
      </w:r>
      <w:r>
        <w:t xml:space="preserve">, wird der Betrag für den betreffenden Kalendermonat um </w:t>
      </w:r>
      <w:r w:rsidRPr="001452CF">
        <w:rPr>
          <w:u w:val="single"/>
        </w:rPr>
        <w:t>500,00 € je durchschnittlich weniger gemeldetes Intensivbett reduziert</w:t>
      </w:r>
      <w:r>
        <w:t>. Geringere Unterschreitungen bleiben unberücksichtigt.</w:t>
      </w:r>
    </w:p>
    <w:p w14:paraId="3F865826" w14:textId="2D3E1D00" w:rsidR="001C1F04" w:rsidRDefault="001C1F04" w:rsidP="001C1F04">
      <w:pPr>
        <w:pStyle w:val="Listenabsatz"/>
        <w:spacing w:after="0" w:line="240" w:lineRule="auto"/>
        <w:ind w:left="1145"/>
        <w:jc w:val="both"/>
      </w:pPr>
    </w:p>
    <w:tbl>
      <w:tblPr>
        <w:tblStyle w:val="Tabellenraster"/>
        <w:tblW w:w="8378" w:type="dxa"/>
        <w:tblInd w:w="1145" w:type="dxa"/>
        <w:tblLook w:val="04A0" w:firstRow="1" w:lastRow="0" w:firstColumn="1" w:lastColumn="0" w:noHBand="0" w:noVBand="1"/>
      </w:tblPr>
      <w:tblGrid>
        <w:gridCol w:w="2052"/>
        <w:gridCol w:w="1581"/>
        <w:gridCol w:w="556"/>
        <w:gridCol w:w="1025"/>
        <w:gridCol w:w="1582"/>
        <w:gridCol w:w="1582"/>
      </w:tblGrid>
      <w:tr w:rsidR="001C1F04" w14:paraId="50E9B1C2" w14:textId="77777777" w:rsidTr="001C1F04">
        <w:tc>
          <w:tcPr>
            <w:tcW w:w="2052" w:type="dxa"/>
            <w:shd w:val="clear" w:color="auto" w:fill="E7E6E6" w:themeFill="background2"/>
          </w:tcPr>
          <w:p w14:paraId="0C29B20E" w14:textId="77777777" w:rsidR="001C1F04" w:rsidRDefault="001C1F04" w:rsidP="001C1F04">
            <w:pPr>
              <w:pStyle w:val="Listenabsatz"/>
              <w:ind w:left="0"/>
              <w:jc w:val="both"/>
            </w:pPr>
          </w:p>
        </w:tc>
        <w:tc>
          <w:tcPr>
            <w:tcW w:w="1581" w:type="dxa"/>
            <w:shd w:val="clear" w:color="auto" w:fill="E7E6E6" w:themeFill="background2"/>
          </w:tcPr>
          <w:p w14:paraId="36A087B9" w14:textId="015E092E" w:rsidR="001C1F04" w:rsidRDefault="001C1F04" w:rsidP="001C1F04">
            <w:pPr>
              <w:pStyle w:val="Listenabsatz"/>
              <w:ind w:left="0"/>
              <w:jc w:val="both"/>
            </w:pPr>
            <w:r>
              <w:t>Dez. 2021</w:t>
            </w:r>
          </w:p>
        </w:tc>
        <w:tc>
          <w:tcPr>
            <w:tcW w:w="1581" w:type="dxa"/>
            <w:gridSpan w:val="2"/>
            <w:shd w:val="clear" w:color="auto" w:fill="E7E6E6" w:themeFill="background2"/>
          </w:tcPr>
          <w:p w14:paraId="4783865E" w14:textId="771DC416" w:rsidR="001C1F04" w:rsidRDefault="001C1F04" w:rsidP="001C1F04">
            <w:pPr>
              <w:pStyle w:val="Listenabsatz"/>
              <w:ind w:left="0"/>
              <w:jc w:val="both"/>
            </w:pPr>
            <w:r>
              <w:t>Jan. 2022</w:t>
            </w:r>
          </w:p>
        </w:tc>
        <w:tc>
          <w:tcPr>
            <w:tcW w:w="1582" w:type="dxa"/>
            <w:shd w:val="clear" w:color="auto" w:fill="E7E6E6" w:themeFill="background2"/>
          </w:tcPr>
          <w:p w14:paraId="1BC6ACE7" w14:textId="334E31E2" w:rsidR="001C1F04" w:rsidRDefault="001C1F04" w:rsidP="001C1F04">
            <w:pPr>
              <w:pStyle w:val="Listenabsatz"/>
              <w:ind w:left="0"/>
              <w:jc w:val="both"/>
            </w:pPr>
            <w:r>
              <w:t>Feb. 2022</w:t>
            </w:r>
          </w:p>
        </w:tc>
        <w:tc>
          <w:tcPr>
            <w:tcW w:w="1582" w:type="dxa"/>
            <w:shd w:val="clear" w:color="auto" w:fill="E7E6E6" w:themeFill="background2"/>
          </w:tcPr>
          <w:p w14:paraId="2FE3CAD9" w14:textId="0CB1AD54" w:rsidR="001C1F04" w:rsidRDefault="001C1F04" w:rsidP="001C1F04">
            <w:pPr>
              <w:pStyle w:val="Listenabsatz"/>
              <w:ind w:left="0"/>
              <w:jc w:val="both"/>
            </w:pPr>
            <w:r>
              <w:t>Mär. 2022</w:t>
            </w:r>
          </w:p>
        </w:tc>
      </w:tr>
      <w:tr w:rsidR="001C1F04" w14:paraId="7B6D3A4D" w14:textId="77777777" w:rsidTr="001C1F04">
        <w:tc>
          <w:tcPr>
            <w:tcW w:w="2052" w:type="dxa"/>
          </w:tcPr>
          <w:p w14:paraId="305551E5" w14:textId="7B713AEA" w:rsidR="001C1F04" w:rsidRDefault="001C1F04" w:rsidP="001C1F04">
            <w:pPr>
              <w:pStyle w:val="Listenabsatz"/>
              <w:ind w:left="0"/>
              <w:jc w:val="both"/>
            </w:pPr>
            <w:r>
              <w:t>Abzuziehender Betrag:</w:t>
            </w:r>
          </w:p>
        </w:tc>
        <w:tc>
          <w:tcPr>
            <w:tcW w:w="1581" w:type="dxa"/>
          </w:tcPr>
          <w:p w14:paraId="54337FAE" w14:textId="77777777" w:rsidR="001C1F04" w:rsidRDefault="001C1F04" w:rsidP="001C1F04">
            <w:pPr>
              <w:pStyle w:val="Listenabsatz"/>
              <w:ind w:left="0"/>
              <w:jc w:val="both"/>
            </w:pPr>
          </w:p>
        </w:tc>
        <w:tc>
          <w:tcPr>
            <w:tcW w:w="1581" w:type="dxa"/>
            <w:gridSpan w:val="2"/>
          </w:tcPr>
          <w:p w14:paraId="56B6069C" w14:textId="77777777" w:rsidR="001C1F04" w:rsidRDefault="001C1F04" w:rsidP="001C1F04">
            <w:pPr>
              <w:pStyle w:val="Listenabsatz"/>
              <w:ind w:left="0"/>
              <w:jc w:val="both"/>
            </w:pPr>
          </w:p>
        </w:tc>
        <w:tc>
          <w:tcPr>
            <w:tcW w:w="1582" w:type="dxa"/>
          </w:tcPr>
          <w:p w14:paraId="202864B1" w14:textId="77777777" w:rsidR="001C1F04" w:rsidRDefault="001C1F04" w:rsidP="001C1F04">
            <w:pPr>
              <w:pStyle w:val="Listenabsatz"/>
              <w:ind w:left="0"/>
              <w:jc w:val="both"/>
            </w:pPr>
          </w:p>
        </w:tc>
        <w:tc>
          <w:tcPr>
            <w:tcW w:w="1582" w:type="dxa"/>
          </w:tcPr>
          <w:p w14:paraId="48ABA1DB" w14:textId="77777777" w:rsidR="001C1F04" w:rsidRDefault="001C1F04" w:rsidP="001C1F04">
            <w:pPr>
              <w:pStyle w:val="Listenabsatz"/>
              <w:ind w:left="0"/>
              <w:jc w:val="both"/>
            </w:pPr>
          </w:p>
        </w:tc>
      </w:tr>
      <w:tr w:rsidR="001C1F04" w14:paraId="1E4D167E" w14:textId="77777777" w:rsidTr="00354E21">
        <w:tc>
          <w:tcPr>
            <w:tcW w:w="4189" w:type="dxa"/>
            <w:gridSpan w:val="3"/>
            <w:shd w:val="clear" w:color="auto" w:fill="E7E6E6" w:themeFill="background2"/>
          </w:tcPr>
          <w:p w14:paraId="4ACEAF74" w14:textId="500A5D06" w:rsidR="001C1F04" w:rsidRDefault="001C1F04" w:rsidP="001C1F04">
            <w:pPr>
              <w:pStyle w:val="Listenabsatz"/>
              <w:ind w:left="0"/>
              <w:jc w:val="both"/>
            </w:pPr>
            <w:r>
              <w:t xml:space="preserve">Insgesamt: </w:t>
            </w:r>
          </w:p>
        </w:tc>
        <w:tc>
          <w:tcPr>
            <w:tcW w:w="4189" w:type="dxa"/>
            <w:gridSpan w:val="3"/>
            <w:shd w:val="clear" w:color="auto" w:fill="E7E6E6" w:themeFill="background2"/>
          </w:tcPr>
          <w:p w14:paraId="412E0A47" w14:textId="2581B639" w:rsidR="001C1F04" w:rsidRDefault="00FC3826" w:rsidP="001C1F04">
            <w:pPr>
              <w:pStyle w:val="Listenabsatz"/>
              <w:ind w:left="0"/>
              <w:jc w:val="both"/>
            </w:pPr>
            <w:r>
              <w:t>Minus                                                           EUR</w:t>
            </w:r>
          </w:p>
        </w:tc>
      </w:tr>
    </w:tbl>
    <w:p w14:paraId="42EB4205" w14:textId="77777777" w:rsidR="001C1F04" w:rsidRDefault="001C1F04" w:rsidP="001C1F04">
      <w:pPr>
        <w:pStyle w:val="Listenabsatz"/>
        <w:spacing w:after="0" w:line="240" w:lineRule="auto"/>
        <w:ind w:left="1145"/>
        <w:jc w:val="both"/>
      </w:pPr>
    </w:p>
    <w:p w14:paraId="66060BB9" w14:textId="77777777" w:rsidR="007C7CB7" w:rsidRDefault="007C7CB7" w:rsidP="007C7CB7">
      <w:pPr>
        <w:pStyle w:val="Listenabsatz"/>
        <w:spacing w:after="0" w:line="240" w:lineRule="auto"/>
        <w:ind w:left="785"/>
        <w:jc w:val="both"/>
      </w:pPr>
    </w:p>
    <w:p w14:paraId="10FCB4BE" w14:textId="161B47B7" w:rsidR="007C7CB7" w:rsidRDefault="007C7CB7" w:rsidP="007C7CB7">
      <w:pPr>
        <w:pStyle w:val="Listenabsatz"/>
        <w:numPr>
          <w:ilvl w:val="0"/>
          <w:numId w:val="36"/>
        </w:numPr>
        <w:spacing w:after="0" w:line="240" w:lineRule="auto"/>
        <w:jc w:val="both"/>
      </w:pPr>
      <w:r w:rsidRPr="002C2334">
        <w:t xml:space="preserve">Für jedes in den Monaten Dezember 2021, Januar 2022 und Februar 2022 </w:t>
      </w:r>
      <w:r w:rsidRPr="00650B6F">
        <w:rPr>
          <w:u w:val="single"/>
        </w:rPr>
        <w:t>über</w:t>
      </w:r>
      <w:r w:rsidRPr="002C2334">
        <w:t xml:space="preserve"> die </w:t>
      </w:r>
      <w:r>
        <w:t>Anzahl der am 01.12.2021</w:t>
      </w:r>
      <w:r w:rsidRPr="002C2334">
        <w:t xml:space="preserve"> gemeldeten Intensivbetten im Kalendermonatsdurchschnitt zusätzlich nach </w:t>
      </w:r>
      <w:r w:rsidR="00843AA9">
        <w:t xml:space="preserve">Nr. 5.3 </w:t>
      </w:r>
      <w:r w:rsidRPr="002C2334">
        <w:t>a)</w:t>
      </w:r>
      <w:r w:rsidR="00843AA9">
        <w:t xml:space="preserve"> BayIP</w:t>
      </w:r>
      <w:r w:rsidR="007434F6">
        <w:t>R</w:t>
      </w:r>
      <w:r w:rsidRPr="002C2334">
        <w:t xml:space="preserve"> gemeldete Intensivbett wird ein Betrag in Höhe von </w:t>
      </w:r>
      <w:r w:rsidRPr="002C2334">
        <w:rPr>
          <w:u w:val="single"/>
        </w:rPr>
        <w:t>3.750,00 €</w:t>
      </w:r>
      <w:r w:rsidRPr="002C2334">
        <w:t xml:space="preserve"> angesetzt. Jedes die Anzahl vom 01.12.2021 überschreitende Intensivbett wird dabei </w:t>
      </w:r>
      <w:r w:rsidRPr="002C2334">
        <w:rPr>
          <w:u w:val="single"/>
        </w:rPr>
        <w:t>nur einmal</w:t>
      </w:r>
      <w:r w:rsidRPr="002C2334">
        <w:t xml:space="preserve"> bei der Berechnung des Betrages berücksichtigt.</w:t>
      </w:r>
    </w:p>
    <w:p w14:paraId="2F9B04F5" w14:textId="7A1AAFFA" w:rsidR="00953CBA" w:rsidRDefault="00953CBA" w:rsidP="00953CBA">
      <w:pPr>
        <w:pStyle w:val="Listenabsatz"/>
        <w:spacing w:after="0" w:line="240" w:lineRule="auto"/>
        <w:ind w:left="1145"/>
        <w:jc w:val="both"/>
      </w:pPr>
    </w:p>
    <w:tbl>
      <w:tblPr>
        <w:tblStyle w:val="Tabellenraster"/>
        <w:tblW w:w="0" w:type="auto"/>
        <w:tblInd w:w="1145" w:type="dxa"/>
        <w:tblLook w:val="04A0" w:firstRow="1" w:lastRow="0" w:firstColumn="1" w:lastColumn="0" w:noHBand="0" w:noVBand="1"/>
      </w:tblPr>
      <w:tblGrid>
        <w:gridCol w:w="2229"/>
        <w:gridCol w:w="1842"/>
        <w:gridCol w:w="129"/>
        <w:gridCol w:w="1971"/>
        <w:gridCol w:w="1971"/>
      </w:tblGrid>
      <w:tr w:rsidR="00953CBA" w14:paraId="018779C4" w14:textId="77777777" w:rsidTr="00953CBA">
        <w:tc>
          <w:tcPr>
            <w:tcW w:w="2229" w:type="dxa"/>
            <w:shd w:val="clear" w:color="auto" w:fill="E7E6E6" w:themeFill="background2"/>
          </w:tcPr>
          <w:p w14:paraId="3706ADAE" w14:textId="77777777" w:rsidR="00953CBA" w:rsidRDefault="00953CBA" w:rsidP="00953CBA">
            <w:pPr>
              <w:pStyle w:val="Listenabsatz"/>
              <w:ind w:left="0"/>
              <w:jc w:val="both"/>
            </w:pPr>
          </w:p>
        </w:tc>
        <w:tc>
          <w:tcPr>
            <w:tcW w:w="1971" w:type="dxa"/>
            <w:gridSpan w:val="2"/>
            <w:shd w:val="clear" w:color="auto" w:fill="E7E6E6" w:themeFill="background2"/>
          </w:tcPr>
          <w:p w14:paraId="1641C8FA" w14:textId="46E5B7E5" w:rsidR="00953CBA" w:rsidRDefault="00953CBA" w:rsidP="00953CBA">
            <w:pPr>
              <w:pStyle w:val="Listenabsatz"/>
              <w:ind w:left="0"/>
              <w:jc w:val="both"/>
            </w:pPr>
            <w:r>
              <w:t>Dez. 2021</w:t>
            </w:r>
          </w:p>
        </w:tc>
        <w:tc>
          <w:tcPr>
            <w:tcW w:w="1971" w:type="dxa"/>
            <w:shd w:val="clear" w:color="auto" w:fill="E7E6E6" w:themeFill="background2"/>
          </w:tcPr>
          <w:p w14:paraId="74C7CD59" w14:textId="7ACB690B" w:rsidR="00953CBA" w:rsidRDefault="00953CBA" w:rsidP="00953CBA">
            <w:pPr>
              <w:pStyle w:val="Listenabsatz"/>
              <w:ind w:left="0"/>
              <w:jc w:val="both"/>
            </w:pPr>
            <w:r>
              <w:t>Jan. 2022</w:t>
            </w:r>
          </w:p>
        </w:tc>
        <w:tc>
          <w:tcPr>
            <w:tcW w:w="1971" w:type="dxa"/>
            <w:shd w:val="clear" w:color="auto" w:fill="E7E6E6" w:themeFill="background2"/>
          </w:tcPr>
          <w:p w14:paraId="301DC7D1" w14:textId="12DBA87C" w:rsidR="00953CBA" w:rsidRDefault="00953CBA" w:rsidP="00953CBA">
            <w:pPr>
              <w:pStyle w:val="Listenabsatz"/>
              <w:ind w:left="0"/>
              <w:jc w:val="both"/>
            </w:pPr>
            <w:r>
              <w:t>Feb. 2022</w:t>
            </w:r>
          </w:p>
        </w:tc>
      </w:tr>
      <w:tr w:rsidR="00953CBA" w14:paraId="784495FC" w14:textId="77777777" w:rsidTr="00953CBA">
        <w:tc>
          <w:tcPr>
            <w:tcW w:w="2229" w:type="dxa"/>
          </w:tcPr>
          <w:p w14:paraId="0C38ACB8" w14:textId="77777777" w:rsidR="00953CBA" w:rsidRDefault="00953CBA" w:rsidP="00953CBA">
            <w:pPr>
              <w:pStyle w:val="Listenabsatz"/>
              <w:ind w:left="0"/>
              <w:jc w:val="both"/>
            </w:pPr>
            <w:r>
              <w:t>Zusätzlich gemeldete ICU-Betten im Kalendermonats-durchschnitt:</w:t>
            </w:r>
          </w:p>
          <w:p w14:paraId="455709B4" w14:textId="4D6E6E00" w:rsidR="009E4C86" w:rsidRPr="009E4C86" w:rsidRDefault="009E4C86" w:rsidP="00953CBA">
            <w:pPr>
              <w:pStyle w:val="Listenabsatz"/>
              <w:ind w:left="0"/>
              <w:jc w:val="both"/>
              <w:rPr>
                <w:i/>
              </w:rPr>
            </w:pPr>
            <w:r w:rsidRPr="009E4C86">
              <w:rPr>
                <w:i/>
              </w:rPr>
              <w:t>(</w:t>
            </w:r>
            <w:r>
              <w:rPr>
                <w:i/>
              </w:rPr>
              <w:t>J</w:t>
            </w:r>
            <w:r w:rsidRPr="009E4C86">
              <w:rPr>
                <w:i/>
              </w:rPr>
              <w:t>edes zusätzliche Intensivbett ist insgesamt nur einmal zu berücksichtigen!)</w:t>
            </w:r>
          </w:p>
        </w:tc>
        <w:tc>
          <w:tcPr>
            <w:tcW w:w="1971" w:type="dxa"/>
            <w:gridSpan w:val="2"/>
          </w:tcPr>
          <w:p w14:paraId="371C0C65" w14:textId="77777777" w:rsidR="00953CBA" w:rsidRDefault="00953CBA" w:rsidP="00953CBA">
            <w:pPr>
              <w:pStyle w:val="Listenabsatz"/>
              <w:ind w:left="0"/>
              <w:jc w:val="both"/>
            </w:pPr>
          </w:p>
        </w:tc>
        <w:tc>
          <w:tcPr>
            <w:tcW w:w="1971" w:type="dxa"/>
          </w:tcPr>
          <w:p w14:paraId="4A144101" w14:textId="77777777" w:rsidR="00953CBA" w:rsidRDefault="00953CBA" w:rsidP="00953CBA">
            <w:pPr>
              <w:pStyle w:val="Listenabsatz"/>
              <w:ind w:left="0"/>
              <w:jc w:val="both"/>
            </w:pPr>
          </w:p>
        </w:tc>
        <w:tc>
          <w:tcPr>
            <w:tcW w:w="1971" w:type="dxa"/>
          </w:tcPr>
          <w:p w14:paraId="060E93B1" w14:textId="77777777" w:rsidR="00953CBA" w:rsidRDefault="00953CBA" w:rsidP="00953CBA">
            <w:pPr>
              <w:pStyle w:val="Listenabsatz"/>
              <w:ind w:left="0"/>
              <w:jc w:val="both"/>
            </w:pPr>
          </w:p>
        </w:tc>
      </w:tr>
      <w:tr w:rsidR="00953CBA" w14:paraId="24925901" w14:textId="77777777" w:rsidTr="00953CBA">
        <w:tc>
          <w:tcPr>
            <w:tcW w:w="2229" w:type="dxa"/>
          </w:tcPr>
          <w:p w14:paraId="7A3AD696" w14:textId="5F5872A2" w:rsidR="00953CBA" w:rsidRDefault="00953CBA" w:rsidP="00953CBA">
            <w:pPr>
              <w:pStyle w:val="Listenabsatz"/>
              <w:ind w:left="0"/>
              <w:jc w:val="both"/>
            </w:pPr>
            <w:r>
              <w:t>Anzusetzender Betrag:</w:t>
            </w:r>
          </w:p>
        </w:tc>
        <w:tc>
          <w:tcPr>
            <w:tcW w:w="1971" w:type="dxa"/>
            <w:gridSpan w:val="2"/>
          </w:tcPr>
          <w:p w14:paraId="3E472404" w14:textId="77777777" w:rsidR="00953CBA" w:rsidRDefault="00953CBA" w:rsidP="00953CBA">
            <w:pPr>
              <w:pStyle w:val="Listenabsatz"/>
              <w:ind w:left="0"/>
              <w:jc w:val="both"/>
            </w:pPr>
          </w:p>
        </w:tc>
        <w:tc>
          <w:tcPr>
            <w:tcW w:w="1971" w:type="dxa"/>
          </w:tcPr>
          <w:p w14:paraId="4A3D7A1B" w14:textId="77777777" w:rsidR="00953CBA" w:rsidRDefault="00953CBA" w:rsidP="00953CBA">
            <w:pPr>
              <w:pStyle w:val="Listenabsatz"/>
              <w:ind w:left="0"/>
              <w:jc w:val="both"/>
            </w:pPr>
          </w:p>
        </w:tc>
        <w:tc>
          <w:tcPr>
            <w:tcW w:w="1971" w:type="dxa"/>
          </w:tcPr>
          <w:p w14:paraId="338230AE" w14:textId="77777777" w:rsidR="00953CBA" w:rsidRDefault="00953CBA" w:rsidP="00953CBA">
            <w:pPr>
              <w:pStyle w:val="Listenabsatz"/>
              <w:ind w:left="0"/>
              <w:jc w:val="both"/>
            </w:pPr>
          </w:p>
        </w:tc>
      </w:tr>
      <w:tr w:rsidR="00953CBA" w14:paraId="7B758917" w14:textId="77777777" w:rsidTr="00953CBA">
        <w:tc>
          <w:tcPr>
            <w:tcW w:w="4071" w:type="dxa"/>
            <w:gridSpan w:val="2"/>
            <w:shd w:val="clear" w:color="auto" w:fill="E7E6E6" w:themeFill="background2"/>
          </w:tcPr>
          <w:p w14:paraId="5C256ECA" w14:textId="70178C76" w:rsidR="00953CBA" w:rsidRDefault="00953CBA" w:rsidP="00953CBA">
            <w:pPr>
              <w:pStyle w:val="Listenabsatz"/>
              <w:ind w:left="0"/>
              <w:jc w:val="both"/>
            </w:pPr>
            <w:r>
              <w:t>Insgesamt:</w:t>
            </w:r>
          </w:p>
        </w:tc>
        <w:tc>
          <w:tcPr>
            <w:tcW w:w="4071" w:type="dxa"/>
            <w:gridSpan w:val="3"/>
            <w:shd w:val="clear" w:color="auto" w:fill="E7E6E6" w:themeFill="background2"/>
          </w:tcPr>
          <w:p w14:paraId="59751362" w14:textId="6951BAAB" w:rsidR="00953CBA" w:rsidRDefault="00FC3826" w:rsidP="00953CBA">
            <w:pPr>
              <w:pStyle w:val="Listenabsatz"/>
              <w:ind w:left="0"/>
              <w:jc w:val="both"/>
            </w:pPr>
            <w:r>
              <w:t xml:space="preserve">                                                       EUR</w:t>
            </w:r>
          </w:p>
        </w:tc>
      </w:tr>
    </w:tbl>
    <w:p w14:paraId="6CDDF138" w14:textId="77777777" w:rsidR="00953CBA" w:rsidRDefault="00953CBA" w:rsidP="00953CBA">
      <w:pPr>
        <w:pStyle w:val="Listenabsatz"/>
        <w:spacing w:after="0" w:line="240" w:lineRule="auto"/>
        <w:ind w:left="1145"/>
        <w:jc w:val="both"/>
      </w:pPr>
    </w:p>
    <w:p w14:paraId="49AE8C27" w14:textId="77777777" w:rsidR="007C7CB7" w:rsidRDefault="007C7CB7" w:rsidP="007C7CB7">
      <w:pPr>
        <w:pStyle w:val="Listenabsatz"/>
        <w:spacing w:after="0" w:line="240" w:lineRule="auto"/>
        <w:ind w:left="785"/>
        <w:jc w:val="both"/>
      </w:pPr>
    </w:p>
    <w:p w14:paraId="484397AC" w14:textId="569A06A5" w:rsidR="007C7CB7" w:rsidRDefault="007C7CB7" w:rsidP="007C7CB7">
      <w:pPr>
        <w:pStyle w:val="Listenabsatz"/>
        <w:numPr>
          <w:ilvl w:val="0"/>
          <w:numId w:val="36"/>
        </w:numPr>
        <w:spacing w:after="0" w:line="240" w:lineRule="auto"/>
        <w:jc w:val="both"/>
      </w:pPr>
      <w:r>
        <w:t xml:space="preserve">Für den Betrieb jedes im Zeitraum vom 01.12.2021 – 31.03.2022 im Kalendermonatsdurchschnitt </w:t>
      </w:r>
      <w:r w:rsidRPr="00650B6F">
        <w:rPr>
          <w:u w:val="single"/>
        </w:rPr>
        <w:t>über</w:t>
      </w:r>
      <w:r>
        <w:t xml:space="preserve"> die Anzahl der am 01.12.2021 hinausgehend gemeldeten Intensivbetten wird ein Betrag in Höhe von</w:t>
      </w:r>
      <w:r w:rsidRPr="001821B1">
        <w:rPr>
          <w:u w:val="single"/>
        </w:rPr>
        <w:t xml:space="preserve"> 2.000,00 € pro Intensivbett und pro Monat</w:t>
      </w:r>
      <w:r>
        <w:t xml:space="preserve"> angesetzt.</w:t>
      </w:r>
    </w:p>
    <w:p w14:paraId="2CA6368A" w14:textId="0CC7BDD7" w:rsidR="00044895" w:rsidRDefault="00044895" w:rsidP="00044895">
      <w:pPr>
        <w:pStyle w:val="Listenabsatz"/>
      </w:pPr>
    </w:p>
    <w:tbl>
      <w:tblPr>
        <w:tblStyle w:val="Tabellenraster"/>
        <w:tblW w:w="0" w:type="auto"/>
        <w:tblInd w:w="1129" w:type="dxa"/>
        <w:tblLook w:val="04A0" w:firstRow="1" w:lastRow="0" w:firstColumn="1" w:lastColumn="0" w:noHBand="0" w:noVBand="1"/>
      </w:tblPr>
      <w:tblGrid>
        <w:gridCol w:w="1892"/>
        <w:gridCol w:w="1566"/>
        <w:gridCol w:w="687"/>
        <w:gridCol w:w="879"/>
        <w:gridCol w:w="1567"/>
        <w:gridCol w:w="1567"/>
      </w:tblGrid>
      <w:tr w:rsidR="00953CBA" w14:paraId="1A0F45F2" w14:textId="77777777" w:rsidTr="00236608">
        <w:tc>
          <w:tcPr>
            <w:tcW w:w="1484" w:type="dxa"/>
            <w:shd w:val="clear" w:color="auto" w:fill="E7E6E6" w:themeFill="background2"/>
          </w:tcPr>
          <w:p w14:paraId="498CC693" w14:textId="77777777" w:rsidR="00953CBA" w:rsidRDefault="00953CBA" w:rsidP="00044895">
            <w:pPr>
              <w:pStyle w:val="Listenabsatz"/>
              <w:ind w:left="0"/>
            </w:pPr>
          </w:p>
        </w:tc>
        <w:tc>
          <w:tcPr>
            <w:tcW w:w="1668" w:type="dxa"/>
            <w:shd w:val="clear" w:color="auto" w:fill="E7E6E6" w:themeFill="background2"/>
          </w:tcPr>
          <w:p w14:paraId="38AAD576" w14:textId="067CAF3A" w:rsidR="00953CBA" w:rsidRDefault="00953CBA" w:rsidP="00044895">
            <w:pPr>
              <w:pStyle w:val="Listenabsatz"/>
              <w:ind w:left="0"/>
            </w:pPr>
            <w:r>
              <w:t>Dez. 2021</w:t>
            </w:r>
          </w:p>
        </w:tc>
        <w:tc>
          <w:tcPr>
            <w:tcW w:w="1668" w:type="dxa"/>
            <w:gridSpan w:val="2"/>
            <w:shd w:val="clear" w:color="auto" w:fill="E7E6E6" w:themeFill="background2"/>
          </w:tcPr>
          <w:p w14:paraId="0CCBE477" w14:textId="2AC41683" w:rsidR="00953CBA" w:rsidRDefault="00953CBA" w:rsidP="00044895">
            <w:pPr>
              <w:pStyle w:val="Listenabsatz"/>
              <w:ind w:left="0"/>
            </w:pPr>
            <w:r>
              <w:t>Jan. 2022</w:t>
            </w:r>
          </w:p>
        </w:tc>
        <w:tc>
          <w:tcPr>
            <w:tcW w:w="1669" w:type="dxa"/>
            <w:shd w:val="clear" w:color="auto" w:fill="E7E6E6" w:themeFill="background2"/>
          </w:tcPr>
          <w:p w14:paraId="05085F7C" w14:textId="392B34FD" w:rsidR="00953CBA" w:rsidRDefault="00953CBA" w:rsidP="00044895">
            <w:pPr>
              <w:pStyle w:val="Listenabsatz"/>
              <w:ind w:left="0"/>
            </w:pPr>
            <w:r>
              <w:t>Feb. 2022</w:t>
            </w:r>
          </w:p>
        </w:tc>
        <w:tc>
          <w:tcPr>
            <w:tcW w:w="1669" w:type="dxa"/>
            <w:shd w:val="clear" w:color="auto" w:fill="E7E6E6" w:themeFill="background2"/>
          </w:tcPr>
          <w:p w14:paraId="2D43B8A4" w14:textId="543F921D" w:rsidR="00953CBA" w:rsidRDefault="00953CBA" w:rsidP="00044895">
            <w:pPr>
              <w:pStyle w:val="Listenabsatz"/>
              <w:ind w:left="0"/>
            </w:pPr>
            <w:r>
              <w:t>Mär. 2022</w:t>
            </w:r>
          </w:p>
        </w:tc>
      </w:tr>
      <w:tr w:rsidR="00953CBA" w14:paraId="40266AAB" w14:textId="77777777" w:rsidTr="00236608">
        <w:tc>
          <w:tcPr>
            <w:tcW w:w="1484" w:type="dxa"/>
          </w:tcPr>
          <w:p w14:paraId="56FB0AA3" w14:textId="0F3F701B" w:rsidR="00953CBA" w:rsidRDefault="00953CBA" w:rsidP="00FC3826">
            <w:pPr>
              <w:pStyle w:val="Listenabsatz"/>
              <w:ind w:left="0"/>
            </w:pPr>
            <w:r>
              <w:t xml:space="preserve">Zusätzlich betriebene </w:t>
            </w:r>
            <w:r w:rsidR="00FC3826">
              <w:t>ICU-B</w:t>
            </w:r>
            <w:r>
              <w:t>etten im Kalendermonats-durchschnitt:</w:t>
            </w:r>
          </w:p>
        </w:tc>
        <w:tc>
          <w:tcPr>
            <w:tcW w:w="1668" w:type="dxa"/>
          </w:tcPr>
          <w:p w14:paraId="77D3F21E" w14:textId="77777777" w:rsidR="00953CBA" w:rsidRDefault="00953CBA" w:rsidP="00044895">
            <w:pPr>
              <w:pStyle w:val="Listenabsatz"/>
              <w:ind w:left="0"/>
            </w:pPr>
          </w:p>
        </w:tc>
        <w:tc>
          <w:tcPr>
            <w:tcW w:w="1668" w:type="dxa"/>
            <w:gridSpan w:val="2"/>
          </w:tcPr>
          <w:p w14:paraId="18FC601D" w14:textId="77777777" w:rsidR="00953CBA" w:rsidRDefault="00953CBA" w:rsidP="00044895">
            <w:pPr>
              <w:pStyle w:val="Listenabsatz"/>
              <w:ind w:left="0"/>
            </w:pPr>
          </w:p>
        </w:tc>
        <w:tc>
          <w:tcPr>
            <w:tcW w:w="1669" w:type="dxa"/>
          </w:tcPr>
          <w:p w14:paraId="24FFEBB7" w14:textId="77777777" w:rsidR="00953CBA" w:rsidRDefault="00953CBA" w:rsidP="00044895">
            <w:pPr>
              <w:pStyle w:val="Listenabsatz"/>
              <w:ind w:left="0"/>
            </w:pPr>
          </w:p>
        </w:tc>
        <w:tc>
          <w:tcPr>
            <w:tcW w:w="1669" w:type="dxa"/>
          </w:tcPr>
          <w:p w14:paraId="09028148" w14:textId="77777777" w:rsidR="00953CBA" w:rsidRDefault="00953CBA" w:rsidP="00044895">
            <w:pPr>
              <w:pStyle w:val="Listenabsatz"/>
              <w:ind w:left="0"/>
            </w:pPr>
          </w:p>
        </w:tc>
      </w:tr>
      <w:tr w:rsidR="00953CBA" w14:paraId="0744F6E8" w14:textId="77777777" w:rsidTr="00236608">
        <w:tc>
          <w:tcPr>
            <w:tcW w:w="1484" w:type="dxa"/>
          </w:tcPr>
          <w:p w14:paraId="1CD6EEDA" w14:textId="325652D1" w:rsidR="00953CBA" w:rsidRDefault="00953CBA" w:rsidP="00044895">
            <w:pPr>
              <w:pStyle w:val="Listenabsatz"/>
              <w:ind w:left="0"/>
            </w:pPr>
            <w:r>
              <w:t>Anzusetzender Betrag:</w:t>
            </w:r>
          </w:p>
        </w:tc>
        <w:tc>
          <w:tcPr>
            <w:tcW w:w="1668" w:type="dxa"/>
          </w:tcPr>
          <w:p w14:paraId="7C95D4AB" w14:textId="77777777" w:rsidR="00953CBA" w:rsidRDefault="00953CBA" w:rsidP="00044895">
            <w:pPr>
              <w:pStyle w:val="Listenabsatz"/>
              <w:ind w:left="0"/>
            </w:pPr>
          </w:p>
        </w:tc>
        <w:tc>
          <w:tcPr>
            <w:tcW w:w="1668" w:type="dxa"/>
            <w:gridSpan w:val="2"/>
          </w:tcPr>
          <w:p w14:paraId="1B0C9C29" w14:textId="77777777" w:rsidR="00953CBA" w:rsidRDefault="00953CBA" w:rsidP="00044895">
            <w:pPr>
              <w:pStyle w:val="Listenabsatz"/>
              <w:ind w:left="0"/>
            </w:pPr>
          </w:p>
        </w:tc>
        <w:tc>
          <w:tcPr>
            <w:tcW w:w="1669" w:type="dxa"/>
          </w:tcPr>
          <w:p w14:paraId="4DCF8412" w14:textId="77777777" w:rsidR="00953CBA" w:rsidRDefault="00953CBA" w:rsidP="00044895">
            <w:pPr>
              <w:pStyle w:val="Listenabsatz"/>
              <w:ind w:left="0"/>
            </w:pPr>
          </w:p>
        </w:tc>
        <w:tc>
          <w:tcPr>
            <w:tcW w:w="1669" w:type="dxa"/>
          </w:tcPr>
          <w:p w14:paraId="2D0A82B4" w14:textId="77777777" w:rsidR="00953CBA" w:rsidRDefault="00953CBA" w:rsidP="00044895">
            <w:pPr>
              <w:pStyle w:val="Listenabsatz"/>
              <w:ind w:left="0"/>
            </w:pPr>
          </w:p>
        </w:tc>
      </w:tr>
      <w:tr w:rsidR="00953CBA" w14:paraId="015383CA" w14:textId="77777777" w:rsidTr="00236608">
        <w:tc>
          <w:tcPr>
            <w:tcW w:w="3874" w:type="dxa"/>
            <w:gridSpan w:val="3"/>
            <w:shd w:val="clear" w:color="auto" w:fill="E7E6E6" w:themeFill="background2"/>
          </w:tcPr>
          <w:p w14:paraId="6492A552" w14:textId="51C43BA3" w:rsidR="00953CBA" w:rsidRDefault="00953CBA" w:rsidP="00044895">
            <w:pPr>
              <w:pStyle w:val="Listenabsatz"/>
              <w:ind w:left="0"/>
            </w:pPr>
            <w:r>
              <w:t>Insgesamt:</w:t>
            </w:r>
          </w:p>
        </w:tc>
        <w:tc>
          <w:tcPr>
            <w:tcW w:w="4284" w:type="dxa"/>
            <w:gridSpan w:val="3"/>
            <w:shd w:val="clear" w:color="auto" w:fill="E7E6E6" w:themeFill="background2"/>
          </w:tcPr>
          <w:p w14:paraId="73C5AB8F" w14:textId="2E40C796" w:rsidR="00953CBA" w:rsidRDefault="00FC3826" w:rsidP="00044895">
            <w:pPr>
              <w:pStyle w:val="Listenabsatz"/>
              <w:ind w:left="0"/>
            </w:pPr>
            <w:r>
              <w:t xml:space="preserve">                                                          EUR  </w:t>
            </w:r>
          </w:p>
        </w:tc>
      </w:tr>
    </w:tbl>
    <w:p w14:paraId="65CA97CD" w14:textId="77777777" w:rsidR="00953CBA" w:rsidRDefault="00953CBA" w:rsidP="00044895">
      <w:pPr>
        <w:pStyle w:val="Listenabsatz"/>
      </w:pPr>
    </w:p>
    <w:p w14:paraId="6DFDD230" w14:textId="0E4D608E" w:rsidR="00044895" w:rsidRDefault="00044895" w:rsidP="00044895">
      <w:pPr>
        <w:spacing w:after="0" w:line="240" w:lineRule="auto"/>
        <w:jc w:val="both"/>
      </w:pPr>
    </w:p>
    <w:p w14:paraId="497DE793" w14:textId="4D9C6E90" w:rsidR="00044895" w:rsidRDefault="00044895" w:rsidP="00044895">
      <w:pPr>
        <w:spacing w:after="0" w:line="240" w:lineRule="auto"/>
        <w:jc w:val="both"/>
      </w:pPr>
    </w:p>
    <w:p w14:paraId="054A6DD2" w14:textId="5B0A1342" w:rsidR="00044895" w:rsidRDefault="00044895" w:rsidP="00044895">
      <w:pPr>
        <w:spacing w:after="0" w:line="240" w:lineRule="auto"/>
        <w:jc w:val="both"/>
      </w:pPr>
    </w:p>
    <w:p w14:paraId="2C91C051" w14:textId="335915F8" w:rsidR="00044895" w:rsidRDefault="00044895" w:rsidP="00044895">
      <w:pPr>
        <w:spacing w:after="0" w:line="240" w:lineRule="auto"/>
        <w:jc w:val="both"/>
      </w:pPr>
    </w:p>
    <w:p w14:paraId="7BAC9904" w14:textId="0B852D16" w:rsidR="00044895" w:rsidRDefault="00044895" w:rsidP="00044895">
      <w:pPr>
        <w:spacing w:after="0" w:line="240" w:lineRule="auto"/>
        <w:jc w:val="both"/>
      </w:pPr>
    </w:p>
    <w:p w14:paraId="0F1F57DF" w14:textId="67382459" w:rsidR="00044895" w:rsidRDefault="00044895" w:rsidP="00044895">
      <w:pPr>
        <w:spacing w:after="0" w:line="240" w:lineRule="auto"/>
        <w:jc w:val="both"/>
      </w:pPr>
    </w:p>
    <w:p w14:paraId="6FD75AF2" w14:textId="77777777" w:rsidR="00044895" w:rsidRDefault="00044895" w:rsidP="00044895">
      <w:pPr>
        <w:spacing w:after="0" w:line="240" w:lineRule="auto"/>
        <w:jc w:val="both"/>
      </w:pPr>
    </w:p>
    <w:p w14:paraId="641E83B7" w14:textId="7B6BA2F2" w:rsidR="007C7CB7" w:rsidRDefault="007C7CB7" w:rsidP="007C7CB7">
      <w:pPr>
        <w:pStyle w:val="Listenabsatz"/>
        <w:spacing w:after="0" w:line="240" w:lineRule="auto"/>
        <w:ind w:left="785"/>
        <w:jc w:val="both"/>
      </w:pPr>
    </w:p>
    <w:p w14:paraId="6B5709A9" w14:textId="77777777" w:rsidR="00810AE3" w:rsidRPr="002C2334" w:rsidRDefault="00810AE3" w:rsidP="007C7CB7">
      <w:pPr>
        <w:pStyle w:val="Listenabsatz"/>
        <w:spacing w:after="0" w:line="240" w:lineRule="auto"/>
        <w:ind w:left="785"/>
        <w:jc w:val="both"/>
      </w:pPr>
    </w:p>
    <w:p w14:paraId="01AFE258" w14:textId="77777777" w:rsidR="001452CF" w:rsidRDefault="001452CF" w:rsidP="001452CF">
      <w:pPr>
        <w:pStyle w:val="Listenabsatz"/>
        <w:spacing w:after="0" w:line="240" w:lineRule="auto"/>
        <w:ind w:left="785"/>
        <w:jc w:val="both"/>
      </w:pPr>
    </w:p>
    <w:p w14:paraId="63F8B311" w14:textId="77777777" w:rsidR="007C7CB7" w:rsidRDefault="007C7CB7" w:rsidP="007C7CB7">
      <w:pPr>
        <w:pStyle w:val="Listenabsatz"/>
        <w:spacing w:after="0" w:line="240" w:lineRule="auto"/>
        <w:ind w:left="1145"/>
        <w:jc w:val="both"/>
        <w:rPr>
          <w:u w:val="single"/>
        </w:rPr>
      </w:pPr>
    </w:p>
    <w:p w14:paraId="56FA78DA" w14:textId="0D91807C" w:rsidR="002C359A" w:rsidRPr="000E7168" w:rsidRDefault="002F1F8C" w:rsidP="007C7CB7">
      <w:pPr>
        <w:pStyle w:val="Listenabsatz"/>
        <w:numPr>
          <w:ilvl w:val="0"/>
          <w:numId w:val="34"/>
        </w:numPr>
        <w:spacing w:after="0" w:line="240" w:lineRule="auto"/>
        <w:jc w:val="both"/>
        <w:rPr>
          <w:color w:val="FF0000"/>
          <w:u w:val="single"/>
        </w:rPr>
      </w:pPr>
      <w:r w:rsidRPr="00843AA9">
        <w:rPr>
          <w:u w:val="single"/>
        </w:rPr>
        <w:t>Zuwendung für Erhöhung der Arbeitszeit nach Nr. 5.3 f)</w:t>
      </w:r>
      <w:r w:rsidR="00843AA9">
        <w:rPr>
          <w:u w:val="single"/>
        </w:rPr>
        <w:t xml:space="preserve"> BayIP</w:t>
      </w:r>
      <w:r w:rsidR="007434F6">
        <w:rPr>
          <w:u w:val="single"/>
        </w:rPr>
        <w:t>R</w:t>
      </w:r>
    </w:p>
    <w:p w14:paraId="61FB2FB1" w14:textId="77777777" w:rsidR="002C359A" w:rsidRDefault="002C359A" w:rsidP="002C359A">
      <w:pPr>
        <w:pStyle w:val="Listenabsatz"/>
        <w:spacing w:after="0" w:line="240" w:lineRule="auto"/>
        <w:ind w:left="1145"/>
        <w:jc w:val="both"/>
        <w:rPr>
          <w:u w:val="single"/>
        </w:rPr>
      </w:pPr>
    </w:p>
    <w:p w14:paraId="7C6173BC" w14:textId="476DF180" w:rsidR="00E974DB" w:rsidRDefault="001821B1" w:rsidP="002C359A">
      <w:pPr>
        <w:pStyle w:val="Listenabsatz"/>
        <w:spacing w:after="0" w:line="240" w:lineRule="auto"/>
        <w:ind w:left="1145"/>
        <w:jc w:val="both"/>
      </w:pPr>
      <w:r>
        <w:t>Für jeden nach Nr. 2 der BayIP</w:t>
      </w:r>
      <w:r w:rsidR="007434F6">
        <w:t xml:space="preserve">R </w:t>
      </w:r>
      <w:r>
        <w:t xml:space="preserve">begünstigten Beschäftigten, der als Teilzeitkraft seine monatliche Arbeitszeit </w:t>
      </w:r>
      <w:r w:rsidRPr="00650B6F">
        <w:rPr>
          <w:u w:val="single"/>
        </w:rPr>
        <w:t>um mindestens 20 % erhöht</w:t>
      </w:r>
      <w:r>
        <w:t xml:space="preserve"> </w:t>
      </w:r>
      <w:r w:rsidRPr="00650B6F">
        <w:rPr>
          <w:u w:val="single"/>
        </w:rPr>
        <w:t>oder</w:t>
      </w:r>
      <w:r>
        <w:t xml:space="preserve"> als </w:t>
      </w:r>
      <w:r w:rsidR="00E974DB">
        <w:t>B</w:t>
      </w:r>
      <w:r>
        <w:t xml:space="preserve">eschäftigter aus der Elternzeit, </w:t>
      </w:r>
      <w:r w:rsidR="00E974DB">
        <w:t xml:space="preserve">aus </w:t>
      </w:r>
      <w:r>
        <w:t>der Pflegezeit eines nahen Angehörigen i.S.d. § 7 Abs. 3 PflegeZG</w:t>
      </w:r>
      <w:r w:rsidR="00E974DB">
        <w:t xml:space="preserve">, der pflegebedürftig i.S.d. §§ 14, 15 SGB XI ist, oder aus einer vergleichbaren Beurlaubung </w:t>
      </w:r>
      <w:r w:rsidR="00E974DB" w:rsidRPr="00650B6F">
        <w:rPr>
          <w:u w:val="single"/>
        </w:rPr>
        <w:t>zurückkehrt</w:t>
      </w:r>
      <w:r w:rsidR="00E974DB">
        <w:t xml:space="preserve">, wird ein Betrag in Höhe von </w:t>
      </w:r>
      <w:r w:rsidR="00E974DB" w:rsidRPr="00650B6F">
        <w:rPr>
          <w:u w:val="single"/>
        </w:rPr>
        <w:t>500,00 €</w:t>
      </w:r>
      <w:r w:rsidR="00E974DB" w:rsidRPr="00650B6F">
        <w:t xml:space="preserve"> je Monat mit erhöhtem Teilzeitanteil</w:t>
      </w:r>
      <w:r w:rsidR="00E974DB">
        <w:t xml:space="preserve"> bzw. wiederaufgenommener Tätigkeit für die vier nachfolgenden Monate angesetzt.</w:t>
      </w:r>
    </w:p>
    <w:p w14:paraId="774CBB1A" w14:textId="7175E576" w:rsidR="00810AE3" w:rsidRDefault="00810AE3" w:rsidP="002C359A">
      <w:pPr>
        <w:pStyle w:val="Listenabsatz"/>
        <w:spacing w:after="0" w:line="240" w:lineRule="auto"/>
        <w:ind w:left="1145"/>
        <w:jc w:val="both"/>
      </w:pPr>
    </w:p>
    <w:p w14:paraId="505DE633" w14:textId="284366DE" w:rsidR="00810AE3" w:rsidRPr="00810AE3" w:rsidRDefault="00810AE3" w:rsidP="00810AE3">
      <w:pPr>
        <w:pStyle w:val="Listenabsatz"/>
        <w:numPr>
          <w:ilvl w:val="0"/>
          <w:numId w:val="37"/>
        </w:numPr>
        <w:spacing w:after="0" w:line="240" w:lineRule="auto"/>
        <w:jc w:val="both"/>
        <w:rPr>
          <w:u w:val="single"/>
        </w:rPr>
      </w:pPr>
      <w:r>
        <w:t>Erhöhung der Teilzeit um mind. 20 %</w:t>
      </w:r>
    </w:p>
    <w:p w14:paraId="41A1FCB7" w14:textId="77777777" w:rsidR="00E974DB" w:rsidRDefault="00E974DB" w:rsidP="00E974DB">
      <w:pPr>
        <w:spacing w:after="0" w:line="240" w:lineRule="auto"/>
        <w:jc w:val="both"/>
      </w:pPr>
    </w:p>
    <w:tbl>
      <w:tblPr>
        <w:tblStyle w:val="Tabellenraster"/>
        <w:tblW w:w="0" w:type="auto"/>
        <w:tblInd w:w="1129" w:type="dxa"/>
        <w:tblLook w:val="04A0" w:firstRow="1" w:lastRow="0" w:firstColumn="1" w:lastColumn="0" w:noHBand="0" w:noVBand="1"/>
      </w:tblPr>
      <w:tblGrid>
        <w:gridCol w:w="1718"/>
        <w:gridCol w:w="2150"/>
        <w:gridCol w:w="1094"/>
        <w:gridCol w:w="3196"/>
      </w:tblGrid>
      <w:tr w:rsidR="00810AE3" w14:paraId="494A59F9" w14:textId="77777777" w:rsidTr="00236608">
        <w:tc>
          <w:tcPr>
            <w:tcW w:w="1718" w:type="dxa"/>
            <w:shd w:val="clear" w:color="auto" w:fill="E7E6E6" w:themeFill="background2"/>
          </w:tcPr>
          <w:p w14:paraId="129B708B" w14:textId="04D8D836" w:rsidR="00810AE3" w:rsidRDefault="00810AE3" w:rsidP="00810AE3">
            <w:pPr>
              <w:jc w:val="center"/>
            </w:pPr>
            <w:r>
              <w:t>Monat</w:t>
            </w:r>
          </w:p>
        </w:tc>
        <w:tc>
          <w:tcPr>
            <w:tcW w:w="3244" w:type="dxa"/>
            <w:gridSpan w:val="2"/>
            <w:shd w:val="clear" w:color="auto" w:fill="E7E6E6" w:themeFill="background2"/>
          </w:tcPr>
          <w:p w14:paraId="7E68D769" w14:textId="7F9C04F3" w:rsidR="00810AE3" w:rsidRDefault="00810AE3" w:rsidP="00810AE3">
            <w:pPr>
              <w:jc w:val="center"/>
            </w:pPr>
            <w:r>
              <w:t>Anzahl begünstige Beschäftigte</w:t>
            </w:r>
          </w:p>
        </w:tc>
        <w:tc>
          <w:tcPr>
            <w:tcW w:w="3196" w:type="dxa"/>
            <w:shd w:val="clear" w:color="auto" w:fill="E7E6E6" w:themeFill="background2"/>
          </w:tcPr>
          <w:p w14:paraId="171CDCAB" w14:textId="77777777" w:rsidR="00810AE3" w:rsidRDefault="00810AE3" w:rsidP="00E974DB">
            <w:pPr>
              <w:jc w:val="center"/>
            </w:pPr>
            <w:r>
              <w:t>Anzusetzender Betrag</w:t>
            </w:r>
          </w:p>
        </w:tc>
      </w:tr>
      <w:tr w:rsidR="00810AE3" w14:paraId="665948F6" w14:textId="77777777" w:rsidTr="00236608">
        <w:tc>
          <w:tcPr>
            <w:tcW w:w="1718" w:type="dxa"/>
          </w:tcPr>
          <w:p w14:paraId="347530A1" w14:textId="72CC4D5E" w:rsidR="00810AE3" w:rsidRDefault="00810AE3" w:rsidP="00E974DB">
            <w:pPr>
              <w:jc w:val="both"/>
            </w:pPr>
            <w:r>
              <w:t>Dez. 2021</w:t>
            </w:r>
          </w:p>
        </w:tc>
        <w:tc>
          <w:tcPr>
            <w:tcW w:w="3244" w:type="dxa"/>
            <w:gridSpan w:val="2"/>
          </w:tcPr>
          <w:p w14:paraId="446A74BB" w14:textId="7EEBBB16" w:rsidR="00810AE3" w:rsidRDefault="00810AE3" w:rsidP="00E974DB">
            <w:pPr>
              <w:jc w:val="both"/>
            </w:pPr>
          </w:p>
        </w:tc>
        <w:tc>
          <w:tcPr>
            <w:tcW w:w="3196" w:type="dxa"/>
          </w:tcPr>
          <w:p w14:paraId="430D0A84" w14:textId="77777777" w:rsidR="00810AE3" w:rsidRDefault="00810AE3" w:rsidP="00E974DB">
            <w:pPr>
              <w:jc w:val="both"/>
            </w:pPr>
          </w:p>
        </w:tc>
      </w:tr>
      <w:tr w:rsidR="00810AE3" w14:paraId="4515D41C" w14:textId="77777777" w:rsidTr="00236608">
        <w:tc>
          <w:tcPr>
            <w:tcW w:w="1718" w:type="dxa"/>
          </w:tcPr>
          <w:p w14:paraId="016497AD" w14:textId="0D796B51" w:rsidR="00810AE3" w:rsidRDefault="00810AE3" w:rsidP="00E974DB">
            <w:pPr>
              <w:jc w:val="both"/>
            </w:pPr>
            <w:r>
              <w:t>Jan. 2022</w:t>
            </w:r>
          </w:p>
        </w:tc>
        <w:tc>
          <w:tcPr>
            <w:tcW w:w="3244" w:type="dxa"/>
            <w:gridSpan w:val="2"/>
          </w:tcPr>
          <w:p w14:paraId="0B1B806C" w14:textId="77777777" w:rsidR="00810AE3" w:rsidRDefault="00810AE3" w:rsidP="00E974DB">
            <w:pPr>
              <w:jc w:val="both"/>
            </w:pPr>
          </w:p>
        </w:tc>
        <w:tc>
          <w:tcPr>
            <w:tcW w:w="3196" w:type="dxa"/>
          </w:tcPr>
          <w:p w14:paraId="391A6808" w14:textId="77777777" w:rsidR="00810AE3" w:rsidRDefault="00810AE3" w:rsidP="00E974DB">
            <w:pPr>
              <w:jc w:val="both"/>
            </w:pPr>
          </w:p>
        </w:tc>
      </w:tr>
      <w:tr w:rsidR="00810AE3" w14:paraId="189BA1D2" w14:textId="77777777" w:rsidTr="00236608">
        <w:tc>
          <w:tcPr>
            <w:tcW w:w="1718" w:type="dxa"/>
          </w:tcPr>
          <w:p w14:paraId="361E2492" w14:textId="7BFCB4FD" w:rsidR="00810AE3" w:rsidRDefault="00810AE3" w:rsidP="00E974DB">
            <w:pPr>
              <w:jc w:val="both"/>
            </w:pPr>
            <w:r>
              <w:t>Feb. 2022</w:t>
            </w:r>
          </w:p>
        </w:tc>
        <w:tc>
          <w:tcPr>
            <w:tcW w:w="3244" w:type="dxa"/>
            <w:gridSpan w:val="2"/>
          </w:tcPr>
          <w:p w14:paraId="3D6DD639" w14:textId="77777777" w:rsidR="00810AE3" w:rsidRDefault="00810AE3" w:rsidP="00E974DB">
            <w:pPr>
              <w:jc w:val="both"/>
            </w:pPr>
          </w:p>
        </w:tc>
        <w:tc>
          <w:tcPr>
            <w:tcW w:w="3196" w:type="dxa"/>
          </w:tcPr>
          <w:p w14:paraId="39C012BD" w14:textId="77777777" w:rsidR="00810AE3" w:rsidRDefault="00810AE3" w:rsidP="00E974DB">
            <w:pPr>
              <w:jc w:val="both"/>
            </w:pPr>
          </w:p>
        </w:tc>
      </w:tr>
      <w:tr w:rsidR="00810AE3" w14:paraId="36177F49" w14:textId="77777777" w:rsidTr="00236608">
        <w:tc>
          <w:tcPr>
            <w:tcW w:w="1718" w:type="dxa"/>
          </w:tcPr>
          <w:p w14:paraId="41A8E433" w14:textId="0C96E357" w:rsidR="00810AE3" w:rsidRDefault="00810AE3" w:rsidP="00E974DB">
            <w:pPr>
              <w:jc w:val="both"/>
            </w:pPr>
            <w:r>
              <w:t>Mär. 2022</w:t>
            </w:r>
          </w:p>
        </w:tc>
        <w:tc>
          <w:tcPr>
            <w:tcW w:w="3244" w:type="dxa"/>
            <w:gridSpan w:val="2"/>
          </w:tcPr>
          <w:p w14:paraId="07474B1A" w14:textId="77777777" w:rsidR="00810AE3" w:rsidRDefault="00810AE3" w:rsidP="00E974DB">
            <w:pPr>
              <w:jc w:val="both"/>
            </w:pPr>
          </w:p>
        </w:tc>
        <w:tc>
          <w:tcPr>
            <w:tcW w:w="3196" w:type="dxa"/>
          </w:tcPr>
          <w:p w14:paraId="5518DE5D" w14:textId="77777777" w:rsidR="00810AE3" w:rsidRDefault="00810AE3" w:rsidP="00E974DB">
            <w:pPr>
              <w:jc w:val="both"/>
            </w:pPr>
          </w:p>
        </w:tc>
      </w:tr>
      <w:tr w:rsidR="00FC3826" w14:paraId="090ADCC4" w14:textId="77777777" w:rsidTr="00236608">
        <w:tc>
          <w:tcPr>
            <w:tcW w:w="3868" w:type="dxa"/>
            <w:gridSpan w:val="2"/>
            <w:shd w:val="clear" w:color="auto" w:fill="E7E6E6" w:themeFill="background2"/>
          </w:tcPr>
          <w:p w14:paraId="6EDBE331" w14:textId="0E4016C0" w:rsidR="00FC3826" w:rsidRDefault="00FC3826" w:rsidP="00E974DB">
            <w:pPr>
              <w:jc w:val="both"/>
            </w:pPr>
            <w:r>
              <w:t>Insgesamt:</w:t>
            </w:r>
          </w:p>
        </w:tc>
        <w:tc>
          <w:tcPr>
            <w:tcW w:w="4290" w:type="dxa"/>
            <w:gridSpan w:val="2"/>
            <w:shd w:val="clear" w:color="auto" w:fill="E7E6E6" w:themeFill="background2"/>
          </w:tcPr>
          <w:p w14:paraId="154B6914" w14:textId="62D391D0" w:rsidR="00FC3826" w:rsidRDefault="00FC3826" w:rsidP="00E974DB">
            <w:pPr>
              <w:jc w:val="both"/>
            </w:pPr>
            <w:r>
              <w:t xml:space="preserve">                                                           EUR</w:t>
            </w:r>
          </w:p>
        </w:tc>
      </w:tr>
    </w:tbl>
    <w:p w14:paraId="0A50EB80" w14:textId="00043877" w:rsidR="00E974DB" w:rsidRDefault="001821B1" w:rsidP="00E974DB">
      <w:pPr>
        <w:spacing w:after="0" w:line="240" w:lineRule="auto"/>
        <w:ind w:left="708"/>
        <w:jc w:val="both"/>
      </w:pPr>
      <w:r>
        <w:t xml:space="preserve"> </w:t>
      </w:r>
    </w:p>
    <w:p w14:paraId="3CF6CE93" w14:textId="61BCB28E" w:rsidR="00810AE3" w:rsidRDefault="00810AE3" w:rsidP="00810AE3">
      <w:pPr>
        <w:pStyle w:val="Listenabsatz"/>
        <w:numPr>
          <w:ilvl w:val="0"/>
          <w:numId w:val="37"/>
        </w:numPr>
        <w:spacing w:after="0" w:line="240" w:lineRule="auto"/>
        <w:jc w:val="both"/>
      </w:pPr>
      <w:r>
        <w:t>Wiederaufnahme der Tätigkeit</w:t>
      </w:r>
    </w:p>
    <w:p w14:paraId="4C47E1DE" w14:textId="08524EE0" w:rsidR="00810AE3" w:rsidRDefault="00810AE3" w:rsidP="00810AE3">
      <w:pPr>
        <w:spacing w:after="0" w:line="240" w:lineRule="auto"/>
        <w:jc w:val="both"/>
      </w:pPr>
    </w:p>
    <w:tbl>
      <w:tblPr>
        <w:tblStyle w:val="Tabellenraster"/>
        <w:tblW w:w="0" w:type="auto"/>
        <w:tblInd w:w="1129" w:type="dxa"/>
        <w:tblLook w:val="04A0" w:firstRow="1" w:lastRow="0" w:firstColumn="1" w:lastColumn="0" w:noHBand="0" w:noVBand="1"/>
      </w:tblPr>
      <w:tblGrid>
        <w:gridCol w:w="1966"/>
        <w:gridCol w:w="1548"/>
        <w:gridCol w:w="1548"/>
        <w:gridCol w:w="3096"/>
      </w:tblGrid>
      <w:tr w:rsidR="00810AE3" w14:paraId="2E7925CF" w14:textId="77777777" w:rsidTr="00236608">
        <w:tc>
          <w:tcPr>
            <w:tcW w:w="1966" w:type="dxa"/>
            <w:shd w:val="clear" w:color="auto" w:fill="E7E6E6" w:themeFill="background2"/>
          </w:tcPr>
          <w:p w14:paraId="30E4A395" w14:textId="29D1C871" w:rsidR="00810AE3" w:rsidRDefault="00810AE3" w:rsidP="00810AE3">
            <w:pPr>
              <w:jc w:val="center"/>
            </w:pPr>
            <w:r>
              <w:t>Monat</w:t>
            </w:r>
          </w:p>
        </w:tc>
        <w:tc>
          <w:tcPr>
            <w:tcW w:w="3096" w:type="dxa"/>
            <w:gridSpan w:val="2"/>
            <w:shd w:val="clear" w:color="auto" w:fill="E7E6E6" w:themeFill="background2"/>
          </w:tcPr>
          <w:p w14:paraId="4E645B3A" w14:textId="6353A6D7" w:rsidR="00810AE3" w:rsidRDefault="00810AE3" w:rsidP="00810AE3">
            <w:pPr>
              <w:jc w:val="center"/>
            </w:pPr>
            <w:r>
              <w:t>Anzahl begünstigte Beschäftigte</w:t>
            </w:r>
          </w:p>
        </w:tc>
        <w:tc>
          <w:tcPr>
            <w:tcW w:w="3096" w:type="dxa"/>
            <w:shd w:val="clear" w:color="auto" w:fill="E7E6E6" w:themeFill="background2"/>
          </w:tcPr>
          <w:p w14:paraId="7B0CA093" w14:textId="5E1A1124" w:rsidR="00810AE3" w:rsidRDefault="00810AE3" w:rsidP="00810AE3">
            <w:pPr>
              <w:jc w:val="center"/>
            </w:pPr>
            <w:r>
              <w:t>Anzusetzender Betrag</w:t>
            </w:r>
          </w:p>
        </w:tc>
      </w:tr>
      <w:tr w:rsidR="00810AE3" w14:paraId="7D4AE054" w14:textId="77777777" w:rsidTr="00236608">
        <w:tc>
          <w:tcPr>
            <w:tcW w:w="1966" w:type="dxa"/>
          </w:tcPr>
          <w:p w14:paraId="78AC3A28" w14:textId="61B429E5" w:rsidR="00810AE3" w:rsidRDefault="00810AE3" w:rsidP="00810AE3">
            <w:pPr>
              <w:jc w:val="both"/>
            </w:pPr>
            <w:r>
              <w:t>Dez. 2021</w:t>
            </w:r>
          </w:p>
        </w:tc>
        <w:tc>
          <w:tcPr>
            <w:tcW w:w="3096" w:type="dxa"/>
            <w:gridSpan w:val="2"/>
          </w:tcPr>
          <w:p w14:paraId="02400712" w14:textId="77777777" w:rsidR="00810AE3" w:rsidRDefault="00810AE3" w:rsidP="00810AE3">
            <w:pPr>
              <w:jc w:val="both"/>
            </w:pPr>
          </w:p>
        </w:tc>
        <w:tc>
          <w:tcPr>
            <w:tcW w:w="3096" w:type="dxa"/>
          </w:tcPr>
          <w:p w14:paraId="6D5BFECD" w14:textId="77777777" w:rsidR="00810AE3" w:rsidRDefault="00810AE3" w:rsidP="00810AE3">
            <w:pPr>
              <w:jc w:val="both"/>
            </w:pPr>
          </w:p>
        </w:tc>
      </w:tr>
      <w:tr w:rsidR="00810AE3" w14:paraId="64C804D5" w14:textId="77777777" w:rsidTr="00236608">
        <w:tc>
          <w:tcPr>
            <w:tcW w:w="1966" w:type="dxa"/>
          </w:tcPr>
          <w:p w14:paraId="3C8CEFFA" w14:textId="0697A881" w:rsidR="00810AE3" w:rsidRDefault="00810AE3" w:rsidP="00810AE3">
            <w:pPr>
              <w:jc w:val="both"/>
            </w:pPr>
            <w:r>
              <w:t>Jan. 2022</w:t>
            </w:r>
          </w:p>
        </w:tc>
        <w:tc>
          <w:tcPr>
            <w:tcW w:w="3096" w:type="dxa"/>
            <w:gridSpan w:val="2"/>
          </w:tcPr>
          <w:p w14:paraId="05DF0E3C" w14:textId="77777777" w:rsidR="00810AE3" w:rsidRDefault="00810AE3" w:rsidP="00810AE3">
            <w:pPr>
              <w:jc w:val="both"/>
            </w:pPr>
          </w:p>
        </w:tc>
        <w:tc>
          <w:tcPr>
            <w:tcW w:w="3096" w:type="dxa"/>
          </w:tcPr>
          <w:p w14:paraId="5931C10D" w14:textId="77777777" w:rsidR="00810AE3" w:rsidRDefault="00810AE3" w:rsidP="00810AE3">
            <w:pPr>
              <w:jc w:val="both"/>
            </w:pPr>
          </w:p>
        </w:tc>
      </w:tr>
      <w:tr w:rsidR="00810AE3" w14:paraId="3D352793" w14:textId="77777777" w:rsidTr="00236608">
        <w:tc>
          <w:tcPr>
            <w:tcW w:w="1966" w:type="dxa"/>
          </w:tcPr>
          <w:p w14:paraId="686E5BE8" w14:textId="74503CD8" w:rsidR="00810AE3" w:rsidRDefault="00810AE3" w:rsidP="00810AE3">
            <w:pPr>
              <w:jc w:val="both"/>
            </w:pPr>
            <w:r>
              <w:t>Feb. 2022</w:t>
            </w:r>
          </w:p>
        </w:tc>
        <w:tc>
          <w:tcPr>
            <w:tcW w:w="3096" w:type="dxa"/>
            <w:gridSpan w:val="2"/>
          </w:tcPr>
          <w:p w14:paraId="6CC8CF23" w14:textId="77777777" w:rsidR="00810AE3" w:rsidRDefault="00810AE3" w:rsidP="00810AE3">
            <w:pPr>
              <w:jc w:val="both"/>
            </w:pPr>
          </w:p>
        </w:tc>
        <w:tc>
          <w:tcPr>
            <w:tcW w:w="3096" w:type="dxa"/>
          </w:tcPr>
          <w:p w14:paraId="6EBF5538" w14:textId="77777777" w:rsidR="00810AE3" w:rsidRDefault="00810AE3" w:rsidP="00810AE3">
            <w:pPr>
              <w:jc w:val="both"/>
            </w:pPr>
          </w:p>
        </w:tc>
      </w:tr>
      <w:tr w:rsidR="00810AE3" w14:paraId="47493699" w14:textId="77777777" w:rsidTr="00236608">
        <w:tc>
          <w:tcPr>
            <w:tcW w:w="1966" w:type="dxa"/>
          </w:tcPr>
          <w:p w14:paraId="3B3C1156" w14:textId="1BC33C73" w:rsidR="00810AE3" w:rsidRDefault="00810AE3" w:rsidP="00810AE3">
            <w:pPr>
              <w:jc w:val="both"/>
            </w:pPr>
            <w:r>
              <w:t>Mär. 2022</w:t>
            </w:r>
          </w:p>
        </w:tc>
        <w:tc>
          <w:tcPr>
            <w:tcW w:w="3096" w:type="dxa"/>
            <w:gridSpan w:val="2"/>
          </w:tcPr>
          <w:p w14:paraId="0A71EF68" w14:textId="77777777" w:rsidR="00810AE3" w:rsidRDefault="00810AE3" w:rsidP="00810AE3">
            <w:pPr>
              <w:jc w:val="both"/>
            </w:pPr>
          </w:p>
        </w:tc>
        <w:tc>
          <w:tcPr>
            <w:tcW w:w="3096" w:type="dxa"/>
          </w:tcPr>
          <w:p w14:paraId="4FFA101E" w14:textId="77777777" w:rsidR="00810AE3" w:rsidRDefault="00810AE3" w:rsidP="00810AE3">
            <w:pPr>
              <w:jc w:val="both"/>
            </w:pPr>
          </w:p>
        </w:tc>
      </w:tr>
      <w:tr w:rsidR="00FC3826" w14:paraId="3ACE3F43" w14:textId="77777777" w:rsidTr="00236608">
        <w:tc>
          <w:tcPr>
            <w:tcW w:w="3514" w:type="dxa"/>
            <w:gridSpan w:val="2"/>
            <w:shd w:val="clear" w:color="auto" w:fill="E7E6E6" w:themeFill="background2"/>
          </w:tcPr>
          <w:p w14:paraId="3EF9AD8C" w14:textId="741A02B7" w:rsidR="00FC3826" w:rsidRDefault="00FC3826" w:rsidP="00810AE3">
            <w:pPr>
              <w:jc w:val="both"/>
            </w:pPr>
            <w:r>
              <w:t>Insgesamt:</w:t>
            </w:r>
          </w:p>
        </w:tc>
        <w:tc>
          <w:tcPr>
            <w:tcW w:w="4644" w:type="dxa"/>
            <w:gridSpan w:val="2"/>
            <w:shd w:val="clear" w:color="auto" w:fill="E7E6E6" w:themeFill="background2"/>
          </w:tcPr>
          <w:p w14:paraId="345BA4CE" w14:textId="2AD3B239" w:rsidR="00FC3826" w:rsidRDefault="00FC3826" w:rsidP="00810AE3">
            <w:pPr>
              <w:jc w:val="both"/>
            </w:pPr>
            <w:r>
              <w:t xml:space="preserve">                                                                EUR</w:t>
            </w:r>
          </w:p>
        </w:tc>
      </w:tr>
    </w:tbl>
    <w:p w14:paraId="58A89694" w14:textId="77777777" w:rsidR="00810AE3" w:rsidRDefault="00810AE3" w:rsidP="00810AE3">
      <w:pPr>
        <w:spacing w:after="0" w:line="240" w:lineRule="auto"/>
        <w:jc w:val="both"/>
      </w:pPr>
    </w:p>
    <w:p w14:paraId="5D6730B7" w14:textId="2982AF65" w:rsidR="002C359A" w:rsidRPr="00810AE3" w:rsidRDefault="002C359A" w:rsidP="00810AE3">
      <w:pPr>
        <w:spacing w:after="0" w:line="240" w:lineRule="auto"/>
        <w:jc w:val="both"/>
        <w:rPr>
          <w:u w:val="single"/>
        </w:rPr>
      </w:pPr>
    </w:p>
    <w:p w14:paraId="5AC4C48E" w14:textId="77777777" w:rsidR="002C359A" w:rsidRPr="002C359A" w:rsidRDefault="002C359A" w:rsidP="002C359A">
      <w:pPr>
        <w:pStyle w:val="Listenabsatz"/>
        <w:spacing w:after="0" w:line="240" w:lineRule="auto"/>
        <w:ind w:left="785"/>
        <w:jc w:val="both"/>
        <w:rPr>
          <w:u w:val="single"/>
        </w:rPr>
      </w:pPr>
    </w:p>
    <w:p w14:paraId="49B560E4" w14:textId="77777777" w:rsidR="002C359A" w:rsidRPr="00843AA9" w:rsidRDefault="002C359A" w:rsidP="002C359A">
      <w:pPr>
        <w:pStyle w:val="Listenabsatz"/>
        <w:numPr>
          <w:ilvl w:val="0"/>
          <w:numId w:val="34"/>
        </w:numPr>
        <w:spacing w:after="0" w:line="240" w:lineRule="auto"/>
        <w:jc w:val="both"/>
        <w:rPr>
          <w:u w:val="single"/>
        </w:rPr>
      </w:pPr>
      <w:r w:rsidRPr="00843AA9">
        <w:rPr>
          <w:u w:val="single"/>
        </w:rPr>
        <w:t>Zusammenfassung aus I. und II.</w:t>
      </w:r>
    </w:p>
    <w:p w14:paraId="4E52D47B" w14:textId="77777777" w:rsidR="002C359A" w:rsidRDefault="002C359A" w:rsidP="002C359A">
      <w:pPr>
        <w:spacing w:after="0" w:line="240" w:lineRule="auto"/>
        <w:ind w:left="425"/>
        <w:jc w:val="both"/>
      </w:pPr>
    </w:p>
    <w:p w14:paraId="5AAE61BA" w14:textId="4CABEAA6" w:rsidR="002C359A" w:rsidRDefault="002C359A" w:rsidP="002C359A">
      <w:pPr>
        <w:spacing w:after="0" w:line="240" w:lineRule="auto"/>
        <w:ind w:left="425"/>
        <w:jc w:val="both"/>
      </w:pPr>
      <w:r>
        <w:t xml:space="preserve">Insgesamt wird eine </w:t>
      </w:r>
      <w:r w:rsidR="00A909AE">
        <w:t>Zuwendung</w:t>
      </w:r>
      <w:r>
        <w:t xml:space="preserve"> in Höhe von </w:t>
      </w:r>
      <w:r>
        <w:rPr>
          <w:u w:val="single"/>
        </w:rPr>
        <w:t xml:space="preserve">                                      </w:t>
      </w:r>
      <w:r w:rsidR="00E974DB">
        <w:t xml:space="preserve"> </w:t>
      </w:r>
      <w:r w:rsidR="00FC3826">
        <w:t>EUR</w:t>
      </w:r>
      <w:r>
        <w:t xml:space="preserve"> </w:t>
      </w:r>
      <w:r w:rsidR="00E974DB">
        <w:t xml:space="preserve">in Ansatz gebracht. </w:t>
      </w:r>
    </w:p>
    <w:p w14:paraId="56AF82BC" w14:textId="0ADEF971" w:rsidR="00843AA9" w:rsidRDefault="00843AA9" w:rsidP="002C359A">
      <w:pPr>
        <w:spacing w:after="0" w:line="240" w:lineRule="auto"/>
        <w:ind w:left="425"/>
        <w:jc w:val="both"/>
      </w:pPr>
    </w:p>
    <w:p w14:paraId="27140DF0" w14:textId="405DF0CC" w:rsidR="00843AA9" w:rsidRDefault="00843AA9" w:rsidP="002C359A">
      <w:pPr>
        <w:spacing w:after="0" w:line="240" w:lineRule="auto"/>
        <w:ind w:left="425"/>
        <w:jc w:val="both"/>
      </w:pPr>
      <w:r w:rsidRPr="00843AA9">
        <w:t>Die Höhe der Förderung ist gem. Nr. 5.4 BayIP</w:t>
      </w:r>
      <w:r w:rsidR="007434F6">
        <w:t xml:space="preserve">R </w:t>
      </w:r>
      <w:r w:rsidRPr="00843AA9">
        <w:t>auf die Höhe der zuwendungsfähigen Ausgaben nach Nr. 5.2 BayIP</w:t>
      </w:r>
      <w:r w:rsidR="007434F6">
        <w:t xml:space="preserve">R </w:t>
      </w:r>
      <w:r w:rsidRPr="00843AA9">
        <w:t>beschränkt.</w:t>
      </w:r>
    </w:p>
    <w:p w14:paraId="6EE7FDC0" w14:textId="77777777" w:rsidR="002C359A" w:rsidRDefault="002C359A" w:rsidP="002C359A">
      <w:pPr>
        <w:spacing w:after="0" w:line="240" w:lineRule="auto"/>
        <w:ind w:left="425"/>
        <w:jc w:val="both"/>
      </w:pPr>
    </w:p>
    <w:p w14:paraId="54FE9F24" w14:textId="1171CAF8" w:rsidR="00A909AE" w:rsidRDefault="00A909AE" w:rsidP="002C359A">
      <w:pPr>
        <w:spacing w:after="0" w:line="240" w:lineRule="auto"/>
        <w:ind w:left="425"/>
        <w:jc w:val="both"/>
      </w:pPr>
      <w:r>
        <w:t>Die Zuwendung ist im Sinne von Nr. 2.1 BayIP</w:t>
      </w:r>
      <w:r w:rsidR="007434F6">
        <w:t xml:space="preserve">R </w:t>
      </w:r>
      <w:r>
        <w:t xml:space="preserve">in dem nach </w:t>
      </w:r>
      <w:r w:rsidR="00843AA9">
        <w:t xml:space="preserve">Nr. 5.3 </w:t>
      </w:r>
      <w:r>
        <w:t xml:space="preserve">b) – e) </w:t>
      </w:r>
      <w:r w:rsidR="00843AA9">
        <w:t>BayIP</w:t>
      </w:r>
      <w:r w:rsidR="007434F6">
        <w:t xml:space="preserve">R </w:t>
      </w:r>
      <w:r>
        <w:t>ermittelten Umfang bis spätestens 28.02.2023 vollständig vom Antragsteller an die begünstigten Beschäftigten i.S.d. Nr. 2 BayIP</w:t>
      </w:r>
      <w:r w:rsidR="007434F6">
        <w:t xml:space="preserve">R </w:t>
      </w:r>
      <w:r>
        <w:t xml:space="preserve">in Form von Sonderzahlungen auszureichen.  </w:t>
      </w:r>
    </w:p>
    <w:p w14:paraId="472C139A" w14:textId="77777777" w:rsidR="00E974DB" w:rsidRDefault="00E974DB" w:rsidP="0041277A">
      <w:pPr>
        <w:spacing w:after="0" w:line="240" w:lineRule="auto"/>
        <w:jc w:val="both"/>
      </w:pPr>
    </w:p>
    <w:p w14:paraId="00F8C787" w14:textId="77777777" w:rsidR="00A3467A" w:rsidRPr="008403B9" w:rsidRDefault="00A3467A" w:rsidP="00A3467A">
      <w:pPr>
        <w:spacing w:after="0" w:line="240" w:lineRule="auto"/>
        <w:jc w:val="both"/>
      </w:pPr>
    </w:p>
    <w:p w14:paraId="630B2B95" w14:textId="77777777" w:rsidR="008403B9" w:rsidRPr="00BA036C" w:rsidRDefault="008403B9" w:rsidP="00BF654D">
      <w:pPr>
        <w:spacing w:after="0" w:line="240" w:lineRule="auto"/>
        <w:ind w:left="425"/>
        <w:rPr>
          <w:sz w:val="16"/>
          <w:szCs w:val="16"/>
        </w:rPr>
      </w:pPr>
    </w:p>
    <w:p w14:paraId="3E93CD0B" w14:textId="77777777" w:rsidR="00277342" w:rsidRDefault="002745C9" w:rsidP="00BF654D">
      <w:pPr>
        <w:pStyle w:val="berschrift2"/>
        <w:numPr>
          <w:ilvl w:val="0"/>
          <w:numId w:val="14"/>
        </w:numPr>
        <w:shd w:val="clear" w:color="auto" w:fill="F2F2F2" w:themeFill="background1" w:themeFillShade="F2"/>
        <w:spacing w:before="0" w:line="240" w:lineRule="auto"/>
        <w:ind w:left="426"/>
      </w:pPr>
      <w:r>
        <w:t>Informationen für den Antragsteller</w:t>
      </w:r>
      <w:r w:rsidR="00277342">
        <w:t>:</w:t>
      </w:r>
    </w:p>
    <w:p w14:paraId="472E031A" w14:textId="77777777" w:rsidR="00277342" w:rsidRPr="00447578" w:rsidRDefault="00277342" w:rsidP="00BF654D">
      <w:pPr>
        <w:spacing w:after="0" w:line="240" w:lineRule="auto"/>
        <w:rPr>
          <w:sz w:val="16"/>
          <w:szCs w:val="16"/>
        </w:rPr>
      </w:pPr>
    </w:p>
    <w:p w14:paraId="4B39C9B2" w14:textId="16616BAA" w:rsidR="00AA4A88" w:rsidRPr="006B4BBA" w:rsidRDefault="0041277A" w:rsidP="00CC3D61">
      <w:pPr>
        <w:pStyle w:val="Listenabsatz"/>
        <w:numPr>
          <w:ilvl w:val="1"/>
          <w:numId w:val="14"/>
        </w:numPr>
        <w:spacing w:after="0" w:line="240" w:lineRule="auto"/>
        <w:ind w:left="426"/>
        <w:jc w:val="both"/>
        <w:rPr>
          <w:sz w:val="16"/>
          <w:szCs w:val="16"/>
        </w:rPr>
      </w:pPr>
      <w:r>
        <w:t>Die Zuwendung wird unter der Voraussetzung gewährt, dass der Förderzweck eingehalten wird und die Weitergabe staatlicher Mittel mit dem EU-Beihilferecht vereinbar ist.</w:t>
      </w:r>
      <w:r w:rsidR="00DD1814" w:rsidRPr="00DD1814">
        <w:t xml:space="preserve"> Bei der </w:t>
      </w:r>
      <w:r w:rsidR="00DD1814" w:rsidRPr="00DD1814">
        <w:lastRenderedPageBreak/>
        <w:t>Weitergabe staatlicher Mittel an Unternehmen i.S.v. Art. 107 Abs. 1 AEUV ist das EU-Beihilferecht mit seinen De-minimis-Verordnungen in der jeweils geltenden Fassung zu beachten oder eine marktkonforme Gegenleistung nach den geltenden rechtlichen Vorgaben festzustellen.</w:t>
      </w:r>
    </w:p>
    <w:p w14:paraId="02FB95EC" w14:textId="77777777" w:rsidR="006B4BBA" w:rsidRPr="006B4BBA" w:rsidRDefault="006B4BBA" w:rsidP="00CC3D61">
      <w:pPr>
        <w:pStyle w:val="Listenabsatz"/>
        <w:spacing w:after="0" w:line="240" w:lineRule="auto"/>
        <w:ind w:left="426"/>
        <w:jc w:val="both"/>
        <w:rPr>
          <w:sz w:val="16"/>
          <w:szCs w:val="16"/>
        </w:rPr>
      </w:pPr>
    </w:p>
    <w:p w14:paraId="08B33390" w14:textId="216552EF" w:rsidR="00277342" w:rsidRDefault="00277342" w:rsidP="00CC3D61">
      <w:pPr>
        <w:pStyle w:val="Listenabsatz"/>
        <w:numPr>
          <w:ilvl w:val="1"/>
          <w:numId w:val="14"/>
        </w:numPr>
        <w:spacing w:after="0" w:line="240" w:lineRule="auto"/>
        <w:ind w:left="426"/>
        <w:jc w:val="both"/>
      </w:pPr>
      <w:r w:rsidRPr="00447578">
        <w:t xml:space="preserve">Der Antragsteller </w:t>
      </w:r>
      <w:r w:rsidR="009F22E0">
        <w:t>hat mit dem jeweiligen begünstigten Beschäftigten</w:t>
      </w:r>
      <w:bookmarkStart w:id="0" w:name="_GoBack"/>
      <w:bookmarkEnd w:id="0"/>
      <w:r w:rsidR="009F22E0">
        <w:t xml:space="preserve"> eine vertragliche Vereinbarung im arbeitsrechtlich zulässigen Rahmen über eine Fortsetzung der Tätigkeit, mindestens jedoch für 3 Monate, oder die Teilnahme an einer zu dieser Tätigkeit qualifizierenden Weiterbildung in den in Nr. 2.1 S. 1 BayIP</w:t>
      </w:r>
      <w:r w:rsidR="00965C7B">
        <w:t>R</w:t>
      </w:r>
      <w:r w:rsidR="009F22E0">
        <w:t xml:space="preserve"> genannten Bereichen zu schließen, wenn die Sonderzahlung 2.000,00 € oder mehr beträgt (Bindungszeitraum). In die vertragliche Vereinbarung ist aufzunehmen, dass eine Rückzahlung durch den begünstigten Beschäftigten bei einem Wechsel während des Bindungszeitraums entfällt, wenn in unmittelbarem Anschluss eine Beschäftigung i.S.d. Nr. 2.1 S. 1 BayIP</w:t>
      </w:r>
      <w:r w:rsidR="007434F6">
        <w:t xml:space="preserve">R </w:t>
      </w:r>
      <w:r w:rsidR="009F22E0">
        <w:t>aufgenommen wird oder die Weiterbildung fortgesetzt wird.</w:t>
      </w:r>
    </w:p>
    <w:p w14:paraId="5DCDD0F6" w14:textId="77777777" w:rsidR="00AA4A88" w:rsidRPr="00AA4A88" w:rsidRDefault="00AA4A88" w:rsidP="00CC3D61">
      <w:pPr>
        <w:pStyle w:val="Listenabsatz"/>
        <w:spacing w:after="0" w:line="240" w:lineRule="auto"/>
        <w:ind w:left="426"/>
        <w:jc w:val="both"/>
        <w:rPr>
          <w:sz w:val="16"/>
          <w:szCs w:val="16"/>
        </w:rPr>
      </w:pPr>
    </w:p>
    <w:p w14:paraId="3BD6604C" w14:textId="77777777" w:rsidR="00E96349" w:rsidRDefault="00277342" w:rsidP="005820A9">
      <w:pPr>
        <w:pStyle w:val="Listenabsatz"/>
        <w:numPr>
          <w:ilvl w:val="1"/>
          <w:numId w:val="14"/>
        </w:numPr>
        <w:spacing w:after="0" w:line="240" w:lineRule="auto"/>
        <w:ind w:left="426"/>
        <w:jc w:val="both"/>
      </w:pPr>
      <w:r w:rsidRPr="00447578">
        <w:t xml:space="preserve">Der Antragsteller </w:t>
      </w:r>
      <w:r w:rsidR="009F22E0">
        <w:t>hat die bestimmungsgemäße Verwendung der Zuwendung dem LfP gegenüber bis spätestens zum 30.09.2024 mittels Verwendungsbestätigung entsprechend der VV Nr. 10.3 zu Art. 44 BayHO i.V.m. Nr. 6.2 AnBest-P/K nachzuweisen. Mit der Verwendungsbestätigung ist ein Testat des Jahresabschlussprüfers über die zweckentsprechende Verwendung der erhaltenen Mittel vorzulegen.</w:t>
      </w:r>
    </w:p>
    <w:p w14:paraId="2A392697" w14:textId="77777777" w:rsidR="00761836" w:rsidRDefault="00761836" w:rsidP="00761836">
      <w:pPr>
        <w:pStyle w:val="Listenabsatz"/>
      </w:pPr>
    </w:p>
    <w:p w14:paraId="0473DFAA" w14:textId="4A9972C5" w:rsidR="003041BE" w:rsidRDefault="00761836" w:rsidP="007434F6">
      <w:pPr>
        <w:pStyle w:val="Listenabsatz"/>
        <w:numPr>
          <w:ilvl w:val="1"/>
          <w:numId w:val="14"/>
        </w:numPr>
        <w:spacing w:after="0" w:line="240" w:lineRule="auto"/>
        <w:ind w:left="426"/>
        <w:jc w:val="both"/>
      </w:pPr>
      <w:r>
        <w:t>Soweit der Antragsteller hinsichtlich desselben Förderzwecks eine Förderung nach einem anderen Förderprogramm erhält, scheidet eine Förderung nach der BayIP</w:t>
      </w:r>
      <w:r w:rsidR="007434F6">
        <w:t xml:space="preserve">R </w:t>
      </w:r>
      <w:r>
        <w:t>aus.</w:t>
      </w:r>
    </w:p>
    <w:p w14:paraId="0C0BD8D2" w14:textId="43D3BE2C" w:rsidR="005820A9" w:rsidRDefault="005820A9" w:rsidP="007434F6">
      <w:pPr>
        <w:spacing w:after="0" w:line="240" w:lineRule="auto"/>
        <w:jc w:val="both"/>
      </w:pPr>
    </w:p>
    <w:p w14:paraId="3D89A590" w14:textId="77777777" w:rsidR="005820A9" w:rsidRDefault="005820A9" w:rsidP="005820A9">
      <w:pPr>
        <w:pStyle w:val="berschrift2"/>
        <w:numPr>
          <w:ilvl w:val="0"/>
          <w:numId w:val="14"/>
        </w:numPr>
        <w:shd w:val="clear" w:color="auto" w:fill="F2F2F2" w:themeFill="background1" w:themeFillShade="F2"/>
        <w:spacing w:before="0" w:line="240" w:lineRule="auto"/>
        <w:ind w:left="426" w:hanging="426"/>
      </w:pPr>
      <w:r>
        <w:t>Subventionserhebliche Tatsachen:</w:t>
      </w:r>
    </w:p>
    <w:p w14:paraId="64A164C5" w14:textId="77777777" w:rsidR="00E96349" w:rsidRDefault="00E96349" w:rsidP="00E96349">
      <w:pPr>
        <w:pStyle w:val="Listenabsatz"/>
      </w:pPr>
    </w:p>
    <w:p w14:paraId="1EA3C325" w14:textId="276F687D" w:rsidR="00E96349" w:rsidRDefault="008260B7" w:rsidP="00E96349">
      <w:pPr>
        <w:spacing w:after="0" w:line="240" w:lineRule="auto"/>
        <w:jc w:val="both"/>
      </w:pPr>
      <w:r>
        <w:t>Der Antragsteller versichert gem. Nr. 12 BayIP</w:t>
      </w:r>
      <w:r w:rsidR="007434F6">
        <w:t xml:space="preserve">R </w:t>
      </w:r>
      <w:r>
        <w:t xml:space="preserve">i.V.m. VV Nr. 3.4.5 zu Art. 44 BayHO, dass ihm die Tatsachen nach VV Nr. 3.4.2 – 3.4.4 zu Art. 44 BayHO als subventionserheblich und die Strafbarkeit eines Subventionsbetruges nach § 264 StGB bekannt sind. </w:t>
      </w:r>
    </w:p>
    <w:p w14:paraId="0B82134C" w14:textId="77777777" w:rsidR="00761836" w:rsidRDefault="00761836" w:rsidP="00E96349">
      <w:pPr>
        <w:spacing w:after="0" w:line="240" w:lineRule="auto"/>
        <w:jc w:val="both"/>
      </w:pPr>
    </w:p>
    <w:p w14:paraId="182B0E92" w14:textId="77777777" w:rsidR="00761836" w:rsidRDefault="00761836" w:rsidP="00E96349">
      <w:pPr>
        <w:spacing w:after="0" w:line="240" w:lineRule="auto"/>
        <w:jc w:val="both"/>
      </w:pPr>
      <w:r>
        <w:t>Dem Antragsteller ist bekannt, dass Angaben</w:t>
      </w:r>
    </w:p>
    <w:p w14:paraId="46DAC736" w14:textId="77777777" w:rsidR="00761836" w:rsidRDefault="00761836" w:rsidP="00E96349">
      <w:pPr>
        <w:spacing w:after="0" w:line="240" w:lineRule="auto"/>
        <w:jc w:val="both"/>
      </w:pPr>
    </w:p>
    <w:p w14:paraId="52194A18" w14:textId="77777777" w:rsidR="00761836" w:rsidRDefault="00761836" w:rsidP="00761836">
      <w:pPr>
        <w:pStyle w:val="Listenabsatz"/>
        <w:numPr>
          <w:ilvl w:val="1"/>
          <w:numId w:val="14"/>
        </w:numPr>
        <w:spacing w:after="0" w:line="240" w:lineRule="auto"/>
        <w:jc w:val="both"/>
      </w:pPr>
      <w:r>
        <w:t>über den Antragsteller und die begünstigten Beschäftigten,</w:t>
      </w:r>
    </w:p>
    <w:p w14:paraId="2F3C4EA4" w14:textId="77777777" w:rsidR="008403B9" w:rsidRDefault="008403B9" w:rsidP="008403B9"/>
    <w:p w14:paraId="37A1ADD7" w14:textId="77777777" w:rsidR="00EC7D97" w:rsidRDefault="00761836" w:rsidP="00EC7D97">
      <w:pPr>
        <w:pStyle w:val="Listenabsatz"/>
        <w:numPr>
          <w:ilvl w:val="1"/>
          <w:numId w:val="14"/>
        </w:numPr>
      </w:pPr>
      <w:r>
        <w:t xml:space="preserve"> zum </w:t>
      </w:r>
      <w:r w:rsidR="00EC7D97">
        <w:t>Zuwendungszweck</w:t>
      </w:r>
      <w:r>
        <w:t>,</w:t>
      </w:r>
    </w:p>
    <w:p w14:paraId="5096D6CA" w14:textId="77777777" w:rsidR="00EC7D97" w:rsidRDefault="00EC7D97" w:rsidP="00EC7D97">
      <w:pPr>
        <w:pStyle w:val="Listenabsatz"/>
        <w:ind w:left="644"/>
      </w:pPr>
    </w:p>
    <w:p w14:paraId="45BADA60" w14:textId="77777777" w:rsidR="00EC7D97" w:rsidRDefault="00EC7D97" w:rsidP="00EC7D97">
      <w:pPr>
        <w:pStyle w:val="Listenabsatz"/>
        <w:ind w:left="644"/>
        <w:jc w:val="both"/>
      </w:pPr>
      <w:r>
        <w:t>Krankenhäuser haben zunehmend Probleme, Personal für die Tätigkeit auf Intensivstationen zu gewinnen und dort zu halten. Dies zeigt sich insbesondere darin, als viele Kliniken räumlich und apparativ in der Lage wären, weitere Intensivbetten zu betreiben, dies jedoch aufgrund des Fehlens des dafür erforderlichen Pflege- und weiteren Personals in Bereichen, in denen intensivmedizinische Versorgung stattfindet, aktuell nicht umsetzen können. Zweck der Zuwendung ist einerseits das für den Betrieb der Intensivbetten erforderliche Personal zu sichern und andererseits zusätzliches Personal für die Schaffung weiterer Intensivbetten zu gewinnen. Durch die Zuwendung, die in weiten Teilen unmittelbar an Beschäftigte auszureichen ist, soll ein finanzieller Anreiz zur Fortführung oder Wiederaufnahme einer Tätigkeit in Bereichen, in denen intensivmedizinische Versorgung stattfindet, geschaffen werden und zugleich dem Krankenhausträger die Möglichkeit gegeben werden, Lösungen zur Überwindung von Hemmnissen aus dem persönlichen Bereich des dort tätigen Personals, die einer zeitlich umfassenderen Arbeitsleistung entgegenstehen anzubieten.</w:t>
      </w:r>
    </w:p>
    <w:p w14:paraId="2C586A4B" w14:textId="77777777" w:rsidR="00761836" w:rsidRDefault="00761836" w:rsidP="00EC7D97">
      <w:pPr>
        <w:pStyle w:val="Listenabsatz"/>
        <w:ind w:left="644"/>
        <w:jc w:val="both"/>
      </w:pPr>
    </w:p>
    <w:p w14:paraId="56F29BC8" w14:textId="58EFA919" w:rsidR="00EC7D97" w:rsidRDefault="00761836" w:rsidP="00EC7D97">
      <w:pPr>
        <w:pStyle w:val="Listenabsatz"/>
        <w:numPr>
          <w:ilvl w:val="1"/>
          <w:numId w:val="14"/>
        </w:numPr>
        <w:jc w:val="both"/>
      </w:pPr>
      <w:r>
        <w:lastRenderedPageBreak/>
        <w:t>zu ggf. anderen Finanzierungshilfen sowie zu Förderungen hinsichtlich desselben Zuwendungszwecks nach anderen Förderprogrammen gem. Nr. 11 der BayIP</w:t>
      </w:r>
      <w:r w:rsidR="007434F6">
        <w:t>R</w:t>
      </w:r>
      <w:r>
        <w:t>,</w:t>
      </w:r>
    </w:p>
    <w:p w14:paraId="344F2E02" w14:textId="77777777" w:rsidR="00761836" w:rsidRDefault="00761836" w:rsidP="00761836">
      <w:pPr>
        <w:pStyle w:val="Listenabsatz"/>
        <w:ind w:left="644"/>
        <w:jc w:val="both"/>
      </w:pPr>
    </w:p>
    <w:p w14:paraId="5CA4E136" w14:textId="77777777" w:rsidR="00761836" w:rsidRDefault="00761836" w:rsidP="00761836">
      <w:pPr>
        <w:pStyle w:val="Listenabsatz"/>
        <w:numPr>
          <w:ilvl w:val="1"/>
          <w:numId w:val="14"/>
        </w:numPr>
        <w:jc w:val="both"/>
      </w:pPr>
      <w:r>
        <w:t>im Antrag, dessen Anlagen und den ggf. beizufügenden Unterlagen (z.B. Korrekturmeldungen),</w:t>
      </w:r>
    </w:p>
    <w:p w14:paraId="3C60B054" w14:textId="77777777" w:rsidR="00761836" w:rsidRDefault="00761836" w:rsidP="00761836">
      <w:pPr>
        <w:pStyle w:val="Listenabsatz"/>
      </w:pPr>
    </w:p>
    <w:p w14:paraId="64596CF1" w14:textId="7BDA7FC0" w:rsidR="00761836" w:rsidRDefault="00761836" w:rsidP="00761836">
      <w:pPr>
        <w:pStyle w:val="Listenabsatz"/>
        <w:numPr>
          <w:ilvl w:val="1"/>
          <w:numId w:val="14"/>
        </w:numPr>
        <w:jc w:val="both"/>
      </w:pPr>
      <w:r>
        <w:t>zur Verwendung des Bayerischen Intensivpflegebonus (z.B. in der Verwendungsbestätigung oder dem Testat des Jahresabschlussprüfers gem. Nr. 11 BayIP</w:t>
      </w:r>
      <w:r w:rsidR="007434F6">
        <w:t>R</w:t>
      </w:r>
      <w:r>
        <w:t>),</w:t>
      </w:r>
    </w:p>
    <w:p w14:paraId="55B53F01" w14:textId="77777777" w:rsidR="00761836" w:rsidRDefault="00761836" w:rsidP="00761836">
      <w:pPr>
        <w:pStyle w:val="Listenabsatz"/>
      </w:pPr>
    </w:p>
    <w:p w14:paraId="253EE0F5" w14:textId="77777777" w:rsidR="00761836" w:rsidRDefault="00761836" w:rsidP="00761836">
      <w:pPr>
        <w:jc w:val="both"/>
      </w:pPr>
      <w:r>
        <w:t>subventionserheblich sind.</w:t>
      </w:r>
    </w:p>
    <w:p w14:paraId="7848D770" w14:textId="77777777" w:rsidR="00761836" w:rsidRDefault="00761836" w:rsidP="00761836">
      <w:pPr>
        <w:jc w:val="both"/>
      </w:pPr>
      <w:r>
        <w:t xml:space="preserve">Die Bestätigung des Antragstellers bezieht sich auf </w:t>
      </w:r>
    </w:p>
    <w:p w14:paraId="1D7DEBFC" w14:textId="670B3908" w:rsidR="00761836" w:rsidRDefault="00761836" w:rsidP="00761836">
      <w:pPr>
        <w:pStyle w:val="Listenabsatz"/>
        <w:numPr>
          <w:ilvl w:val="0"/>
          <w:numId w:val="33"/>
        </w:numPr>
        <w:jc w:val="both"/>
      </w:pPr>
      <w:r>
        <w:t>die vom Antragsteller übermittelten Anträge gem.  Nr. 8 der BayIP</w:t>
      </w:r>
      <w:r w:rsidR="007434F6">
        <w:t>R</w:t>
      </w:r>
      <w:r>
        <w:t>,</w:t>
      </w:r>
    </w:p>
    <w:p w14:paraId="02D2E59D" w14:textId="77777777" w:rsidR="00761836" w:rsidRDefault="00761836" w:rsidP="00761836">
      <w:pPr>
        <w:pStyle w:val="Listenabsatz"/>
        <w:numPr>
          <w:ilvl w:val="0"/>
          <w:numId w:val="33"/>
        </w:numPr>
        <w:jc w:val="both"/>
      </w:pPr>
      <w:r>
        <w:t>einschließlich aller beigefügten Anlagen sowie</w:t>
      </w:r>
    </w:p>
    <w:p w14:paraId="6FBF5AF3" w14:textId="77777777" w:rsidR="00761836" w:rsidRDefault="00761836" w:rsidP="00761836">
      <w:pPr>
        <w:pStyle w:val="Listenabsatz"/>
        <w:numPr>
          <w:ilvl w:val="0"/>
          <w:numId w:val="33"/>
        </w:numPr>
        <w:jc w:val="both"/>
      </w:pPr>
      <w:r>
        <w:t>alle getätigten bzw. weiteren Angaben.</w:t>
      </w:r>
    </w:p>
    <w:p w14:paraId="1B110ED9" w14:textId="77777777" w:rsidR="00C7268F" w:rsidRDefault="00761836" w:rsidP="00761836">
      <w:pPr>
        <w:jc w:val="both"/>
      </w:pPr>
      <w:r>
        <w:t xml:space="preserve">Der Antragsteller ist weiterhin </w:t>
      </w:r>
      <w:r w:rsidR="00C7268F">
        <w:t>entspr. § 4 des Subventionsgesetzes unterrichtet, wonach insb. Scheingeschäfte u. Scheinhandlungen für die Bewilligung, Gewährung oder Rückforderung u. Weitergewährung oder das Belassen einer Subvention oder eines Subventionsvorteils unerheblich sind. Das bedeutet, dass für die Beurteilung der tatsächlich gewollte Sachverhalt maßgeblich ist.</w:t>
      </w:r>
    </w:p>
    <w:p w14:paraId="78735AE5" w14:textId="7A3EF70F" w:rsidR="00C7268F" w:rsidRDefault="00C7268F" w:rsidP="00761836">
      <w:pPr>
        <w:jc w:val="both"/>
      </w:pPr>
      <w:r>
        <w:t>Dem Antragsteller ist bekannt, dass vorsätzlich oder leichtfertig gemachte unrichtige oder unvollständige Angaben, sowie das vorsätzliche oder leichtfertige Unterlassen einer Mitteilung über Änderungen dieser Angaben/Tatsachen die Strafverfo</w:t>
      </w:r>
      <w:r w:rsidR="007434F6">
        <w:t>lgung wegen Subventionsbetrug (</w:t>
      </w:r>
      <w:r>
        <w:t>§ 264 StGB) zur Folge haben können.</w:t>
      </w:r>
    </w:p>
    <w:p w14:paraId="7C72E8A4" w14:textId="77777777" w:rsidR="00C7268F" w:rsidRDefault="00C7268F" w:rsidP="00761836">
      <w:pPr>
        <w:jc w:val="both"/>
      </w:pPr>
      <w:r>
        <w:t>Die Richtigkeit und Vollständigkeit der im vorliegenden Antrag und in den Anlagen gemachten Angaben wird hiermit versichert.</w:t>
      </w:r>
    </w:p>
    <w:p w14:paraId="5F53D9AE" w14:textId="77777777" w:rsidR="00761836" w:rsidRDefault="00C7268F" w:rsidP="00761836">
      <w:pPr>
        <w:jc w:val="both"/>
      </w:pPr>
      <w:r>
        <w:t xml:space="preserve">Der Antragsteller ist verpflichtet, jede Änderung der gemachten Angaben unverzüglich anzuzeigen. </w:t>
      </w:r>
    </w:p>
    <w:p w14:paraId="6A760FD6" w14:textId="00CEEF4A" w:rsidR="00E25B9C" w:rsidRDefault="00E25B9C" w:rsidP="00E25B9C">
      <w:pPr>
        <w:jc w:val="both"/>
      </w:pPr>
    </w:p>
    <w:p w14:paraId="1DBE8F6D" w14:textId="77777777" w:rsidR="007434F6" w:rsidRDefault="007434F6" w:rsidP="00E25B9C">
      <w:pPr>
        <w:jc w:val="both"/>
      </w:pPr>
    </w:p>
    <w:p w14:paraId="4E4A6AB8" w14:textId="77777777" w:rsidR="008403B9" w:rsidRDefault="008403B9" w:rsidP="002C359A">
      <w:pPr>
        <w:pStyle w:val="Textkrper"/>
        <w:rPr>
          <w:sz w:val="18"/>
        </w:rPr>
      </w:pPr>
    </w:p>
    <w:p w14:paraId="17ECF6DA" w14:textId="77777777" w:rsidR="008403B9" w:rsidRDefault="008403B9" w:rsidP="00BF654D">
      <w:pPr>
        <w:pStyle w:val="Textkrper"/>
        <w:ind w:left="426"/>
        <w:rPr>
          <w:sz w:val="18"/>
        </w:rPr>
      </w:pPr>
    </w:p>
    <w:p w14:paraId="78C6D325" w14:textId="77777777" w:rsidR="00447578" w:rsidRDefault="00FC6640" w:rsidP="006B7228">
      <w:pPr>
        <w:pStyle w:val="Textkrper"/>
        <w:rPr>
          <w:position w:val="-2"/>
          <w:sz w:val="16"/>
        </w:rPr>
      </w:pPr>
      <w:r>
        <w:rPr>
          <w:noProof/>
          <w:lang w:bidi="ar-SA"/>
        </w:rPr>
        <mc:AlternateContent>
          <mc:Choice Requires="wps">
            <w:drawing>
              <wp:anchor distT="0" distB="0" distL="0" distR="0" simplePos="0" relativeHeight="251674624" behindDoc="0" locked="0" layoutInCell="1" allowOverlap="1" wp14:anchorId="594CC43E" wp14:editId="71117402">
                <wp:simplePos x="0" y="0"/>
                <wp:positionH relativeFrom="margin">
                  <wp:posOffset>3117215</wp:posOffset>
                </wp:positionH>
                <wp:positionV relativeFrom="paragraph">
                  <wp:posOffset>100965</wp:posOffset>
                </wp:positionV>
                <wp:extent cx="2468245" cy="0"/>
                <wp:effectExtent l="0" t="0" r="27305" b="19050"/>
                <wp:wrapTopAndBottom/>
                <wp:docPr id="13" name="Gerader Verbinde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2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E423E" id="Gerader Verbinder 13" o:spid="_x0000_s1026" style="position:absolute;z-index:25167462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245.45pt,7.95pt" to="439.8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" strokeweight=".48pt">
                <w10:wrap type="topAndBottom" anchorx="margin"/>
              </v:line>
            </w:pict>
          </mc:Fallback>
        </mc:AlternateContent>
      </w:r>
      <w:r w:rsidR="006B7228">
        <w:rPr>
          <w:noProof/>
          <w:lang w:bidi="ar-SA"/>
        </w:rPr>
        <mc:AlternateContent>
          <mc:Choice Requires="wps">
            <w:drawing>
              <wp:anchor distT="0" distB="0" distL="0" distR="0" simplePos="0" relativeHeight="251673600" behindDoc="0" locked="0" layoutInCell="1" allowOverlap="1" wp14:anchorId="459C69BC" wp14:editId="1C9138A0">
                <wp:simplePos x="0" y="0"/>
                <wp:positionH relativeFrom="margin">
                  <wp:posOffset>-30480</wp:posOffset>
                </wp:positionH>
                <wp:positionV relativeFrom="paragraph">
                  <wp:posOffset>78105</wp:posOffset>
                </wp:positionV>
                <wp:extent cx="2467610" cy="0"/>
                <wp:effectExtent l="0" t="0" r="27940" b="19050"/>
                <wp:wrapTopAndBottom/>
                <wp:docPr id="14" name="Gerader Verbinde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76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75CB9" id="Gerader Verbinder 14" o:spid="_x0000_s1026" style="position:absolute;z-index:25167360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2.4pt,6.15pt" to="191.9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" strokeweight=".48pt">
                <w10:wrap type="topAndBottom" anchorx="margin"/>
              </v:line>
            </w:pict>
          </mc:Fallback>
        </mc:AlternateContent>
      </w:r>
      <w:r w:rsidR="006B7228">
        <w:rPr>
          <w:position w:val="-2"/>
          <w:sz w:val="16"/>
        </w:rPr>
        <w:t>Ort, Datum</w:t>
      </w:r>
      <w:r w:rsidR="006B7228">
        <w:rPr>
          <w:position w:val="-2"/>
          <w:sz w:val="16"/>
        </w:rPr>
        <w:tab/>
      </w:r>
      <w:r w:rsidR="006B7228">
        <w:rPr>
          <w:position w:val="-2"/>
          <w:sz w:val="16"/>
        </w:rPr>
        <w:tab/>
      </w:r>
      <w:r w:rsidR="006B7228">
        <w:rPr>
          <w:position w:val="-2"/>
          <w:sz w:val="16"/>
        </w:rPr>
        <w:tab/>
      </w:r>
      <w:r w:rsidR="006B7228">
        <w:rPr>
          <w:position w:val="-2"/>
          <w:sz w:val="16"/>
        </w:rPr>
        <w:tab/>
      </w:r>
      <w:r w:rsidR="006B7228">
        <w:rPr>
          <w:position w:val="-2"/>
          <w:sz w:val="16"/>
        </w:rPr>
        <w:tab/>
      </w:r>
      <w:r w:rsidR="006B7228">
        <w:rPr>
          <w:position w:val="-2"/>
          <w:sz w:val="16"/>
        </w:rPr>
        <w:tab/>
        <w:t xml:space="preserve">Stempel und </w:t>
      </w:r>
      <w:r w:rsidR="00447578">
        <w:rPr>
          <w:position w:val="-2"/>
          <w:sz w:val="16"/>
        </w:rPr>
        <w:t>Unterschrift</w:t>
      </w:r>
      <w:r w:rsidR="002850CA">
        <w:rPr>
          <w:position w:val="-2"/>
          <w:sz w:val="16"/>
        </w:rPr>
        <w:t xml:space="preserve"> des Antragstellers</w:t>
      </w:r>
      <w:r w:rsidR="00447578">
        <w:rPr>
          <w:position w:val="-2"/>
          <w:sz w:val="16"/>
        </w:rPr>
        <w:tab/>
      </w:r>
    </w:p>
    <w:p w14:paraId="7E9F3D5B" w14:textId="77777777" w:rsidR="00267FA0" w:rsidRDefault="00267FA0" w:rsidP="006B7228">
      <w:pPr>
        <w:pStyle w:val="Textkrper"/>
        <w:rPr>
          <w:position w:val="-2"/>
          <w:sz w:val="16"/>
        </w:rPr>
      </w:pPr>
    </w:p>
    <w:p w14:paraId="3E01C345" w14:textId="77777777" w:rsidR="00267FA0" w:rsidRDefault="00267FA0" w:rsidP="006B7228">
      <w:pPr>
        <w:pStyle w:val="Textkrper"/>
        <w:rPr>
          <w:position w:val="-2"/>
          <w:sz w:val="16"/>
        </w:rPr>
      </w:pPr>
    </w:p>
    <w:p w14:paraId="64AD079B" w14:textId="77777777" w:rsidR="00267FA0" w:rsidRDefault="00267FA0" w:rsidP="006B7228">
      <w:pPr>
        <w:pStyle w:val="Textkrper"/>
        <w:rPr>
          <w:position w:val="-2"/>
          <w:sz w:val="16"/>
        </w:rPr>
      </w:pPr>
    </w:p>
    <w:p w14:paraId="5D09A178" w14:textId="77777777" w:rsidR="00267FA0" w:rsidRDefault="00267FA0" w:rsidP="006B7228">
      <w:pPr>
        <w:pStyle w:val="Textkrper"/>
        <w:rPr>
          <w:position w:val="-2"/>
          <w:sz w:val="16"/>
        </w:rPr>
      </w:pPr>
    </w:p>
    <w:p w14:paraId="55846277" w14:textId="77777777" w:rsidR="00267FA0" w:rsidRPr="006B7228" w:rsidRDefault="00267FA0" w:rsidP="006B7228">
      <w:pPr>
        <w:pStyle w:val="Textkrper"/>
      </w:pPr>
    </w:p>
    <w:p w14:paraId="52C26252" w14:textId="77777777" w:rsidR="00682C50" w:rsidRPr="00805C01" w:rsidRDefault="00682C50" w:rsidP="00682C50">
      <w:pPr>
        <w:pStyle w:val="berschrift2"/>
        <w:shd w:val="clear" w:color="auto" w:fill="F2F2F2" w:themeFill="background1" w:themeFillShade="F2"/>
      </w:pPr>
      <w:r w:rsidRPr="00805C01">
        <w:t>Hinweise zum Datenschutz</w:t>
      </w:r>
    </w:p>
    <w:p w14:paraId="0642BDA2" w14:textId="77777777" w:rsidR="00682C50" w:rsidRPr="00BA036C" w:rsidRDefault="00682C50" w:rsidP="00682C50">
      <w:pPr>
        <w:spacing w:after="0" w:line="240" w:lineRule="auto"/>
        <w:ind w:left="425"/>
        <w:rPr>
          <w:sz w:val="16"/>
          <w:szCs w:val="16"/>
        </w:rPr>
      </w:pPr>
    </w:p>
    <w:p w14:paraId="49719B29" w14:textId="77777777" w:rsidR="00682C50" w:rsidRDefault="00682C50" w:rsidP="00CC3D61">
      <w:pPr>
        <w:spacing w:after="0" w:line="240" w:lineRule="auto"/>
        <w:jc w:val="both"/>
      </w:pPr>
      <w:r w:rsidRPr="00BA036C">
        <w:t>Verantwortlich für die Ve</w:t>
      </w:r>
      <w:r>
        <w:t>rarbeitung dieser Daten ist das</w:t>
      </w:r>
    </w:p>
    <w:p w14:paraId="265A4D49" w14:textId="77777777" w:rsidR="00682C50" w:rsidRPr="00BA036C" w:rsidRDefault="00682C50" w:rsidP="00CC3D61">
      <w:pPr>
        <w:spacing w:after="0" w:line="240" w:lineRule="auto"/>
        <w:jc w:val="both"/>
        <w:rPr>
          <w:sz w:val="16"/>
          <w:szCs w:val="16"/>
        </w:rPr>
      </w:pPr>
    </w:p>
    <w:p w14:paraId="7153B7BE" w14:textId="77777777" w:rsidR="00682C50" w:rsidRDefault="00682C50" w:rsidP="00CC3D61">
      <w:pPr>
        <w:spacing w:after="0" w:line="240" w:lineRule="auto"/>
        <w:jc w:val="both"/>
      </w:pPr>
      <w:r w:rsidRPr="00BA036C">
        <w:t>Bayerische Landesamt für Pflege</w:t>
      </w:r>
    </w:p>
    <w:p w14:paraId="33BCE624" w14:textId="77777777" w:rsidR="00682C50" w:rsidRDefault="00682C50" w:rsidP="00CC3D61">
      <w:pPr>
        <w:spacing w:after="0" w:line="240" w:lineRule="auto"/>
        <w:jc w:val="both"/>
      </w:pPr>
      <w:r>
        <w:t>- Datenschutz -</w:t>
      </w:r>
    </w:p>
    <w:p w14:paraId="70D5BF21" w14:textId="77777777" w:rsidR="00682C50" w:rsidRDefault="00267FA0" w:rsidP="00CC3D61">
      <w:pPr>
        <w:spacing w:after="0" w:line="240" w:lineRule="auto"/>
        <w:jc w:val="both"/>
      </w:pPr>
      <w:r>
        <w:t>Mildred-Scheel-Str. 4</w:t>
      </w:r>
    </w:p>
    <w:p w14:paraId="53123CD7" w14:textId="77777777" w:rsidR="00682C50" w:rsidRDefault="00682C50" w:rsidP="00CC3D61">
      <w:pPr>
        <w:spacing w:after="0" w:line="240" w:lineRule="auto"/>
        <w:jc w:val="both"/>
      </w:pPr>
      <w:r>
        <w:t>92224 Amberg</w:t>
      </w:r>
    </w:p>
    <w:p w14:paraId="7DB4D4A6" w14:textId="77777777" w:rsidR="00682C50" w:rsidRDefault="00413F79" w:rsidP="00CC3D61">
      <w:pPr>
        <w:spacing w:after="0" w:line="240" w:lineRule="auto"/>
        <w:jc w:val="both"/>
      </w:pPr>
      <w:hyperlink r:id="rId8" w:history="1">
        <w:r w:rsidR="00682C50" w:rsidRPr="00F52D8F">
          <w:rPr>
            <w:rStyle w:val="Hyperlink"/>
          </w:rPr>
          <w:t>datenschutz@lfp.bayern.de</w:t>
        </w:r>
      </w:hyperlink>
    </w:p>
    <w:p w14:paraId="1D4EEEA0" w14:textId="77777777" w:rsidR="00682C50" w:rsidRPr="00BA036C" w:rsidRDefault="00682C50" w:rsidP="00CC3D61">
      <w:pPr>
        <w:spacing w:after="0" w:line="240" w:lineRule="auto"/>
        <w:jc w:val="both"/>
        <w:rPr>
          <w:sz w:val="16"/>
          <w:szCs w:val="16"/>
        </w:rPr>
      </w:pPr>
    </w:p>
    <w:p w14:paraId="78252F96" w14:textId="477777C7" w:rsidR="00682C50" w:rsidRPr="00EF53AA" w:rsidRDefault="00682C50" w:rsidP="00CC3D61">
      <w:pPr>
        <w:spacing w:after="0" w:line="240" w:lineRule="auto"/>
        <w:jc w:val="both"/>
        <w:rPr>
          <w:rFonts w:cs="Arial"/>
          <w:b/>
          <w:color w:val="000000" w:themeColor="text1"/>
        </w:rPr>
      </w:pPr>
      <w:r>
        <w:t xml:space="preserve">Die Daten werden erhoben, um den </w:t>
      </w:r>
      <w:r w:rsidRPr="0024599A">
        <w:t xml:space="preserve">Antrag </w:t>
      </w:r>
      <w:r w:rsidR="0024599A" w:rsidRPr="0024599A">
        <w:t xml:space="preserve">auf Gewährung einer </w:t>
      </w:r>
      <w:r w:rsidR="009F22E0">
        <w:t>Z</w:t>
      </w:r>
      <w:r w:rsidR="009642BC">
        <w:t>uwendu</w:t>
      </w:r>
      <w:r w:rsidR="009F22E0">
        <w:t>ng</w:t>
      </w:r>
      <w:r w:rsidR="00267FA0">
        <w:t xml:space="preserve"> nach der</w:t>
      </w:r>
      <w:r w:rsidR="0024599A" w:rsidRPr="0024599A">
        <w:t xml:space="preserve"> </w:t>
      </w:r>
      <w:r w:rsidR="009F22E0">
        <w:rPr>
          <w:color w:val="000000" w:themeColor="text1"/>
        </w:rPr>
        <w:t>BayIP</w:t>
      </w:r>
      <w:r w:rsidR="007434F6">
        <w:rPr>
          <w:color w:val="000000" w:themeColor="text1"/>
        </w:rPr>
        <w:t xml:space="preserve">R </w:t>
      </w:r>
      <w:r>
        <w:t xml:space="preserve">zu bearbeiten. Rechtsgrundlagen der Verarbeitung sind Art. 6 Abs. 1 Buchst. c, </w:t>
      </w:r>
      <w:r w:rsidR="0059732E">
        <w:t>e</w:t>
      </w:r>
      <w:r w:rsidR="00126B4F">
        <w:t xml:space="preserve">, Art. 4 Abs. 1 BayDSG, Art. </w:t>
      </w:r>
      <w:r w:rsidR="00301EFF">
        <w:t>23, 44</w:t>
      </w:r>
      <w:r w:rsidR="00126B4F">
        <w:t xml:space="preserve"> BayHO und die hierfür erlassenen Verwaltungsvorschriften</w:t>
      </w:r>
      <w:r>
        <w:t xml:space="preserve"> </w:t>
      </w:r>
      <w:r w:rsidR="00EF53AA">
        <w:t xml:space="preserve">sowie der </w:t>
      </w:r>
      <w:r w:rsidR="00EF53AA" w:rsidRPr="00EF53AA">
        <w:rPr>
          <w:color w:val="000000" w:themeColor="text1"/>
        </w:rPr>
        <w:t xml:space="preserve">Richtlinie über die Gewährung eines </w:t>
      </w:r>
      <w:r w:rsidR="009F22E0">
        <w:rPr>
          <w:color w:val="000000" w:themeColor="text1"/>
        </w:rPr>
        <w:t>Intensivpflegebonus</w:t>
      </w:r>
      <w:r w:rsidR="00EF53AA" w:rsidRPr="00EF53AA">
        <w:rPr>
          <w:color w:val="000000" w:themeColor="text1"/>
        </w:rPr>
        <w:t xml:space="preserve">. </w:t>
      </w:r>
      <w:r w:rsidRPr="00EF53AA">
        <w:rPr>
          <w:color w:val="000000" w:themeColor="text1"/>
        </w:rPr>
        <w:t xml:space="preserve">Ihre Daten werden nach der Erhebung so lange gespeichert, wie dies unter Beachtung der gesetzlichen Aufbewahrungsfristen erforderlich ist. Ihnen stehen die Rechte gem. Art. 15 bis </w:t>
      </w:r>
      <w:r w:rsidR="00830F01" w:rsidRPr="00EF53AA">
        <w:rPr>
          <w:color w:val="000000" w:themeColor="text1"/>
        </w:rPr>
        <w:t>20</w:t>
      </w:r>
      <w:r w:rsidRPr="00EF53AA">
        <w:rPr>
          <w:color w:val="000000" w:themeColor="text1"/>
        </w:rPr>
        <w:t xml:space="preserve">, </w:t>
      </w:r>
      <w:r w:rsidR="00830F01" w:rsidRPr="00EF53AA">
        <w:rPr>
          <w:color w:val="000000" w:themeColor="text1"/>
        </w:rPr>
        <w:t xml:space="preserve">22 und </w:t>
      </w:r>
      <w:r w:rsidRPr="00EF53AA">
        <w:rPr>
          <w:color w:val="000000" w:themeColor="text1"/>
        </w:rPr>
        <w:t xml:space="preserve">77 DSGVO </w:t>
      </w:r>
      <w:r w:rsidR="00830F01" w:rsidRPr="00EF53AA">
        <w:rPr>
          <w:color w:val="000000" w:themeColor="text1"/>
        </w:rPr>
        <w:t xml:space="preserve">sowie das Widerspruchsrecht gem. Art. 21 DSGVO </w:t>
      </w:r>
      <w:r w:rsidRPr="00EF53AA">
        <w:rPr>
          <w:color w:val="000000" w:themeColor="text1"/>
        </w:rPr>
        <w:t>zu. Weitere Informationen über die Verarbeitung Ihrer Daten und Ihre</w:t>
      </w:r>
      <w:r w:rsidR="000C13FB" w:rsidRPr="00EF53AA">
        <w:rPr>
          <w:color w:val="000000" w:themeColor="text1"/>
        </w:rPr>
        <w:t>r</w:t>
      </w:r>
      <w:r w:rsidRPr="00EF53AA">
        <w:rPr>
          <w:color w:val="000000" w:themeColor="text1"/>
        </w:rPr>
        <w:t xml:space="preserve"> Rechte bei der Verarbeitung Ihrer Daten finden Sie auf der Homepage des Bayerischen Staatsministeriums für Gesundheit und Pflege unter www.</w:t>
      </w:r>
      <w:r w:rsidR="00830F01" w:rsidRPr="00EF53AA">
        <w:rPr>
          <w:color w:val="000000" w:themeColor="text1"/>
        </w:rPr>
        <w:t>lfp</w:t>
      </w:r>
      <w:r w:rsidRPr="00EF53AA">
        <w:rPr>
          <w:color w:val="000000" w:themeColor="text1"/>
        </w:rPr>
        <w:t>.bayern.de/datenschutz. Alternativ erhalten Sie die Informationen auch von unserem behördlichen Datenschutzbeauftragten, den Sie per E-Mail unter datenschutz@lfp.bayern.de erreichen können.</w:t>
      </w:r>
    </w:p>
    <w:p w14:paraId="459F87ED" w14:textId="77777777" w:rsidR="00682C50" w:rsidRPr="00EF53AA" w:rsidRDefault="00682C50" w:rsidP="00CC3D61">
      <w:pPr>
        <w:spacing w:after="0" w:line="240" w:lineRule="auto"/>
        <w:jc w:val="both"/>
        <w:rPr>
          <w:color w:val="000000" w:themeColor="text1"/>
          <w:sz w:val="16"/>
          <w:szCs w:val="16"/>
        </w:rPr>
      </w:pPr>
    </w:p>
    <w:p w14:paraId="142E6172" w14:textId="77777777" w:rsidR="00830F01" w:rsidRPr="00EF53AA" w:rsidRDefault="00830F01" w:rsidP="00CC3D61">
      <w:pPr>
        <w:spacing w:after="0" w:line="240" w:lineRule="auto"/>
        <w:jc w:val="both"/>
        <w:rPr>
          <w:color w:val="000000" w:themeColor="text1"/>
        </w:rPr>
      </w:pPr>
      <w:r w:rsidRPr="00EF53AA">
        <w:rPr>
          <w:color w:val="000000" w:themeColor="text1"/>
        </w:rPr>
        <w:t>Zur Erfüllung unserer Aufgaben und Pflichten kann es erforderlich sein, dass wir die zu Ihrem gespeicherten personenbezogenen Daten gegenüber Behörden, öffentlichen Einrichtungen o</w:t>
      </w:r>
      <w:r w:rsidRPr="00EF53AA">
        <w:rPr>
          <w:color w:val="000000" w:themeColor="text1"/>
        </w:rPr>
        <w:softHyphen/>
        <w:t>der anderen Stellen (z. B. StMGP, ORH, usw.) offenlegen/weitergeben.</w:t>
      </w:r>
    </w:p>
    <w:p w14:paraId="525D1DCB" w14:textId="77777777" w:rsidR="00C15989" w:rsidRPr="002C359A" w:rsidRDefault="00EF53AA" w:rsidP="002C359A">
      <w:pPr>
        <w:spacing w:after="0" w:line="240" w:lineRule="auto"/>
        <w:jc w:val="both"/>
        <w:rPr>
          <w:color w:val="000000" w:themeColor="text1"/>
        </w:rPr>
      </w:pPr>
      <w:r w:rsidRPr="00EF53AA">
        <w:rPr>
          <w:color w:val="000000" w:themeColor="text1"/>
        </w:rPr>
        <w:t>Zum Zweck der Auszahlung</w:t>
      </w:r>
      <w:r w:rsidR="00682C50" w:rsidRPr="00EF53AA">
        <w:rPr>
          <w:color w:val="000000" w:themeColor="text1"/>
        </w:rPr>
        <w:t xml:space="preserve"> werden Ihre hierfür erforderlichen Daten an die Staatsoberkasse Bayern übermittelt.</w:t>
      </w:r>
    </w:p>
    <w:sectPr w:rsidR="00C15989" w:rsidRPr="002C359A" w:rsidSect="003441B3">
      <w:headerReference w:type="even" r:id="rId9"/>
      <w:headerReference w:type="default" r:id="rId10"/>
      <w:footerReference w:type="even" r:id="rId11"/>
      <w:footerReference w:type="default" r:id="rId12"/>
      <w:headerReference w:type="first" r:id="rId13"/>
      <w:footerReference w:type="first" r:id="rId14"/>
      <w:pgSz w:w="11906" w:h="16838"/>
      <w:pgMar w:top="1871" w:right="1418" w:bottom="113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9D441" w14:textId="77777777" w:rsidR="00AB5CD3" w:rsidRDefault="00AB5CD3" w:rsidP="00FC493A">
      <w:pPr>
        <w:spacing w:after="0" w:line="240" w:lineRule="auto"/>
      </w:pPr>
      <w:r>
        <w:separator/>
      </w:r>
    </w:p>
  </w:endnote>
  <w:endnote w:type="continuationSeparator" w:id="0">
    <w:p w14:paraId="512E48B4" w14:textId="77777777" w:rsidR="00AB5CD3" w:rsidRDefault="00AB5CD3" w:rsidP="00FC4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6DF65" w14:textId="77777777" w:rsidR="00A909AE" w:rsidRDefault="00A909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577355884"/>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5E40F855" w14:textId="187E1446" w:rsidR="00A909AE" w:rsidRPr="00871E27" w:rsidRDefault="00A909AE">
            <w:pPr>
              <w:pStyle w:val="Fuzeile"/>
              <w:jc w:val="right"/>
              <w:rPr>
                <w:sz w:val="16"/>
                <w:szCs w:val="16"/>
              </w:rPr>
            </w:pPr>
            <w:r w:rsidRPr="00871E27">
              <w:rPr>
                <w:sz w:val="16"/>
                <w:szCs w:val="16"/>
              </w:rPr>
              <w:t xml:space="preserve">Seite </w:t>
            </w:r>
            <w:r w:rsidRPr="00871E27">
              <w:rPr>
                <w:b/>
                <w:bCs/>
                <w:sz w:val="16"/>
                <w:szCs w:val="16"/>
              </w:rPr>
              <w:fldChar w:fldCharType="begin"/>
            </w:r>
            <w:r w:rsidRPr="00871E27">
              <w:rPr>
                <w:b/>
                <w:bCs/>
                <w:sz w:val="16"/>
                <w:szCs w:val="16"/>
              </w:rPr>
              <w:instrText>PAGE</w:instrText>
            </w:r>
            <w:r w:rsidRPr="00871E27">
              <w:rPr>
                <w:b/>
                <w:bCs/>
                <w:sz w:val="16"/>
                <w:szCs w:val="16"/>
              </w:rPr>
              <w:fldChar w:fldCharType="separate"/>
            </w:r>
            <w:r w:rsidR="00413F79">
              <w:rPr>
                <w:b/>
                <w:bCs/>
                <w:noProof/>
                <w:sz w:val="16"/>
                <w:szCs w:val="16"/>
              </w:rPr>
              <w:t>2</w:t>
            </w:r>
            <w:r w:rsidRPr="00871E27">
              <w:rPr>
                <w:b/>
                <w:bCs/>
                <w:sz w:val="16"/>
                <w:szCs w:val="16"/>
              </w:rPr>
              <w:fldChar w:fldCharType="end"/>
            </w:r>
            <w:r w:rsidRPr="00871E27">
              <w:rPr>
                <w:sz w:val="16"/>
                <w:szCs w:val="16"/>
              </w:rPr>
              <w:t xml:space="preserve"> von </w:t>
            </w:r>
            <w:r w:rsidRPr="00871E27">
              <w:rPr>
                <w:b/>
                <w:bCs/>
                <w:sz w:val="16"/>
                <w:szCs w:val="16"/>
              </w:rPr>
              <w:fldChar w:fldCharType="begin"/>
            </w:r>
            <w:r w:rsidRPr="00871E27">
              <w:rPr>
                <w:b/>
                <w:bCs/>
                <w:sz w:val="16"/>
                <w:szCs w:val="16"/>
              </w:rPr>
              <w:instrText>NUMPAGES</w:instrText>
            </w:r>
            <w:r w:rsidRPr="00871E27">
              <w:rPr>
                <w:b/>
                <w:bCs/>
                <w:sz w:val="16"/>
                <w:szCs w:val="16"/>
              </w:rPr>
              <w:fldChar w:fldCharType="separate"/>
            </w:r>
            <w:r w:rsidR="00413F79">
              <w:rPr>
                <w:b/>
                <w:bCs/>
                <w:noProof/>
                <w:sz w:val="16"/>
                <w:szCs w:val="16"/>
              </w:rPr>
              <w:t>7</w:t>
            </w:r>
            <w:r w:rsidRPr="00871E27">
              <w:rPr>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A4223" w14:textId="77777777" w:rsidR="00A909AE" w:rsidRDefault="00A909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5AA2C" w14:textId="77777777" w:rsidR="00AB5CD3" w:rsidRDefault="00AB5CD3" w:rsidP="00FC493A">
      <w:pPr>
        <w:spacing w:after="0" w:line="240" w:lineRule="auto"/>
      </w:pPr>
      <w:r>
        <w:separator/>
      </w:r>
    </w:p>
  </w:footnote>
  <w:footnote w:type="continuationSeparator" w:id="0">
    <w:p w14:paraId="7981F62C" w14:textId="77777777" w:rsidR="00AB5CD3" w:rsidRDefault="00AB5CD3" w:rsidP="00FC4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71976" w14:textId="77777777" w:rsidR="00A909AE" w:rsidRDefault="00A909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55BAE" w14:textId="77777777" w:rsidR="00A909AE" w:rsidRDefault="00A909AE" w:rsidP="008848DA">
    <w:pPr>
      <w:pStyle w:val="Kopfzeile"/>
      <w:jc w:val="both"/>
    </w:pPr>
    <w:r>
      <w:rPr>
        <w:noProof/>
        <w:lang w:eastAsia="de-DE"/>
      </w:rPr>
      <mc:AlternateContent>
        <mc:Choice Requires="wps">
          <w:drawing>
            <wp:anchor distT="0" distB="0" distL="114300" distR="114300" simplePos="0" relativeHeight="251659264" behindDoc="0" locked="0" layoutInCell="1" allowOverlap="1" wp14:anchorId="1A2A5D32" wp14:editId="66461550">
              <wp:simplePos x="0" y="0"/>
              <wp:positionH relativeFrom="page">
                <wp:posOffset>2811716</wp:posOffset>
              </wp:positionH>
              <wp:positionV relativeFrom="topMargin">
                <wp:posOffset>404495</wp:posOffset>
              </wp:positionV>
              <wp:extent cx="3234690" cy="783771"/>
              <wp:effectExtent l="0" t="0" r="381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690" cy="783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6C8FD" w14:textId="77777777" w:rsidR="00A909AE" w:rsidRDefault="00A909AE" w:rsidP="008848DA">
                          <w:pPr>
                            <w:spacing w:after="0" w:line="240" w:lineRule="auto"/>
                            <w:jc w:val="right"/>
                            <w:rPr>
                              <w:rFonts w:cs="Arial"/>
                              <w:sz w:val="32"/>
                            </w:rPr>
                          </w:pPr>
                          <w:r>
                            <w:rPr>
                              <w:rFonts w:cs="Arial"/>
                              <w:sz w:val="32"/>
                            </w:rPr>
                            <w:t>Bayerisches Landesamt für</w:t>
                          </w:r>
                        </w:p>
                        <w:p w14:paraId="057969F4" w14:textId="77777777" w:rsidR="00A909AE" w:rsidRDefault="00A909AE" w:rsidP="008848DA">
                          <w:pPr>
                            <w:spacing w:after="0" w:line="240" w:lineRule="auto"/>
                            <w:jc w:val="right"/>
                            <w:rPr>
                              <w:rFonts w:cs="Arial"/>
                              <w:sz w:val="32"/>
                            </w:rPr>
                          </w:pPr>
                          <w:r>
                            <w:rPr>
                              <w:rFonts w:cs="Arial"/>
                              <w:sz w:val="32"/>
                            </w:rPr>
                            <w:t>Pflege</w:t>
                          </w:r>
                        </w:p>
                        <w:p w14:paraId="1DE27987" w14:textId="77777777" w:rsidR="00A909AE" w:rsidRDefault="00A909AE" w:rsidP="008848DA">
                          <w:pPr>
                            <w:spacing w:line="240" w:lineRule="auto"/>
                            <w:jc w:val="right"/>
                            <w:rPr>
                              <w:rFonts w:cs="Arial"/>
                              <w:sz w:val="32"/>
                            </w:rPr>
                          </w:pPr>
                        </w:p>
                        <w:p w14:paraId="145CF940" w14:textId="77777777" w:rsidR="00A909AE" w:rsidRPr="00676942" w:rsidRDefault="00A909AE" w:rsidP="008848DA">
                          <w:pPr>
                            <w:spacing w:line="240" w:lineRule="auto"/>
                            <w:jc w:val="right"/>
                            <w:rPr>
                              <w:b/>
                            </w:rPr>
                          </w:pPr>
                        </w:p>
                      </w:txbxContent>
                    </wps:txbx>
                    <wps:bodyPr rot="0" vert="horz" wrap="square" lIns="91440" tIns="45720" rIns="432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A5D32" id="_x0000_t202" coordsize="21600,21600" o:spt="202" path="m,l,21600r21600,l21600,xe">
              <v:stroke joinstyle="miter"/>
              <v:path gradientshapeok="t" o:connecttype="rect"/>
            </v:shapetype>
            <v:shape id="Textfeld 5" o:spid="_x0000_s1026" type="#_x0000_t202" style="position:absolute;left:0;text-align:left;margin-left:221.4pt;margin-top:31.85pt;width:254.7pt;height:61.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pp4uwIAALk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" filled="f" stroked="f">
              <v:textbox inset=",,1.2mm">
                <w:txbxContent>
                  <w:p w14:paraId="5CA6C8FD" w14:textId="77777777" w:rsidR="00A909AE" w:rsidRDefault="00A909AE" w:rsidP="008848DA">
                    <w:pPr>
                      <w:spacing w:after="0" w:line="240" w:lineRule="auto"/>
                      <w:jc w:val="right"/>
                      <w:rPr>
                        <w:rFonts w:cs="Arial"/>
                        <w:sz w:val="32"/>
                      </w:rPr>
                    </w:pPr>
                    <w:r>
                      <w:rPr>
                        <w:rFonts w:cs="Arial"/>
                        <w:sz w:val="32"/>
                      </w:rPr>
                      <w:t>Bayerisches Landesamt für</w:t>
                    </w:r>
                  </w:p>
                  <w:p w14:paraId="057969F4" w14:textId="77777777" w:rsidR="00A909AE" w:rsidRDefault="00A909AE" w:rsidP="008848DA">
                    <w:pPr>
                      <w:spacing w:after="0" w:line="240" w:lineRule="auto"/>
                      <w:jc w:val="right"/>
                      <w:rPr>
                        <w:rFonts w:cs="Arial"/>
                        <w:sz w:val="32"/>
                      </w:rPr>
                    </w:pPr>
                    <w:r>
                      <w:rPr>
                        <w:rFonts w:cs="Arial"/>
                        <w:sz w:val="32"/>
                      </w:rPr>
                      <w:t>Pflege</w:t>
                    </w:r>
                  </w:p>
                  <w:p w14:paraId="1DE27987" w14:textId="77777777" w:rsidR="00A909AE" w:rsidRDefault="00A909AE" w:rsidP="008848DA">
                    <w:pPr>
                      <w:spacing w:line="240" w:lineRule="auto"/>
                      <w:jc w:val="right"/>
                      <w:rPr>
                        <w:rFonts w:cs="Arial"/>
                        <w:sz w:val="32"/>
                      </w:rPr>
                    </w:pPr>
                  </w:p>
                  <w:p w14:paraId="145CF940" w14:textId="77777777" w:rsidR="00A909AE" w:rsidRPr="00676942" w:rsidRDefault="00A909AE" w:rsidP="008848DA">
                    <w:pPr>
                      <w:spacing w:line="240" w:lineRule="auto"/>
                      <w:jc w:val="right"/>
                      <w:rPr>
                        <w:b/>
                      </w:rPr>
                    </w:pPr>
                  </w:p>
                </w:txbxContent>
              </v:textbox>
              <w10:wrap anchorx="page" anchory="margin"/>
            </v:shape>
          </w:pict>
        </mc:Fallback>
      </mc:AlternateContent>
    </w:r>
    <w:r>
      <w:rPr>
        <w:noProof/>
        <w:lang w:eastAsia="de-DE"/>
      </w:rPr>
      <w:drawing>
        <wp:anchor distT="0" distB="0" distL="114300" distR="114300" simplePos="0" relativeHeight="251661312" behindDoc="1" locked="0" layoutInCell="1" allowOverlap="1" wp14:anchorId="29AC8936" wp14:editId="5B18ACB7">
          <wp:simplePos x="0" y="0"/>
          <wp:positionH relativeFrom="page">
            <wp:posOffset>6242685</wp:posOffset>
          </wp:positionH>
          <wp:positionV relativeFrom="paragraph">
            <wp:posOffset>-208104</wp:posOffset>
          </wp:positionV>
          <wp:extent cx="1080000" cy="661458"/>
          <wp:effectExtent l="0" t="0" r="6350" b="571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537" t="2737" r="1070" b="4530"/>
                  <a:stretch/>
                </pic:blipFill>
                <pic:spPr bwMode="auto">
                  <a:xfrm>
                    <a:off x="0" y="0"/>
                    <a:ext cx="1080000" cy="6614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087E5" w14:textId="77777777" w:rsidR="00A909AE" w:rsidRDefault="00A909A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1A9E"/>
    <w:multiLevelType w:val="hybridMultilevel"/>
    <w:tmpl w:val="E9F4FD9A"/>
    <w:lvl w:ilvl="0" w:tplc="550E88F0">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9D33B1"/>
    <w:multiLevelType w:val="hybridMultilevel"/>
    <w:tmpl w:val="9AC29AC0"/>
    <w:lvl w:ilvl="0" w:tplc="5A5AA280">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5F40CC"/>
    <w:multiLevelType w:val="hybridMultilevel"/>
    <w:tmpl w:val="12025C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F7555D"/>
    <w:multiLevelType w:val="hybridMultilevel"/>
    <w:tmpl w:val="40B0F1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FA73239"/>
    <w:multiLevelType w:val="hybridMultilevel"/>
    <w:tmpl w:val="FB72089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D95811"/>
    <w:multiLevelType w:val="hybridMultilevel"/>
    <w:tmpl w:val="8DAA5E48"/>
    <w:lvl w:ilvl="0" w:tplc="8D78DA6C">
      <w:start w:val="1"/>
      <w:numFmt w:val="decimal"/>
      <w:lvlText w:val="%1."/>
      <w:lvlJc w:val="left"/>
      <w:pPr>
        <w:ind w:left="1396" w:hanging="358"/>
      </w:pPr>
      <w:rPr>
        <w:rFonts w:ascii="Arial" w:eastAsia="Arial" w:hAnsi="Arial" w:cs="Arial" w:hint="default"/>
        <w:b/>
        <w:bCs/>
        <w:spacing w:val="-1"/>
        <w:w w:val="99"/>
        <w:sz w:val="20"/>
        <w:szCs w:val="20"/>
        <w:lang w:val="de-DE" w:eastAsia="de-DE" w:bidi="de-DE"/>
      </w:rPr>
    </w:lvl>
    <w:lvl w:ilvl="1" w:tplc="E228A2AE">
      <w:numFmt w:val="bullet"/>
      <w:lvlText w:val="•"/>
      <w:lvlJc w:val="left"/>
      <w:pPr>
        <w:ind w:left="2346" w:hanging="358"/>
      </w:pPr>
      <w:rPr>
        <w:rFonts w:hint="default"/>
        <w:lang w:val="de-DE" w:eastAsia="de-DE" w:bidi="de-DE"/>
      </w:rPr>
    </w:lvl>
    <w:lvl w:ilvl="2" w:tplc="9F3AE8EC">
      <w:numFmt w:val="bullet"/>
      <w:lvlText w:val="•"/>
      <w:lvlJc w:val="left"/>
      <w:pPr>
        <w:ind w:left="3293" w:hanging="358"/>
      </w:pPr>
      <w:rPr>
        <w:rFonts w:hint="default"/>
        <w:lang w:val="de-DE" w:eastAsia="de-DE" w:bidi="de-DE"/>
      </w:rPr>
    </w:lvl>
    <w:lvl w:ilvl="3" w:tplc="23EA0B4E">
      <w:numFmt w:val="bullet"/>
      <w:lvlText w:val="•"/>
      <w:lvlJc w:val="left"/>
      <w:pPr>
        <w:ind w:left="4239" w:hanging="358"/>
      </w:pPr>
      <w:rPr>
        <w:rFonts w:hint="default"/>
        <w:lang w:val="de-DE" w:eastAsia="de-DE" w:bidi="de-DE"/>
      </w:rPr>
    </w:lvl>
    <w:lvl w:ilvl="4" w:tplc="218A3226">
      <w:numFmt w:val="bullet"/>
      <w:lvlText w:val="•"/>
      <w:lvlJc w:val="left"/>
      <w:pPr>
        <w:ind w:left="5186" w:hanging="358"/>
      </w:pPr>
      <w:rPr>
        <w:rFonts w:hint="default"/>
        <w:lang w:val="de-DE" w:eastAsia="de-DE" w:bidi="de-DE"/>
      </w:rPr>
    </w:lvl>
    <w:lvl w:ilvl="5" w:tplc="2BA83400">
      <w:numFmt w:val="bullet"/>
      <w:lvlText w:val="•"/>
      <w:lvlJc w:val="left"/>
      <w:pPr>
        <w:ind w:left="6133" w:hanging="358"/>
      </w:pPr>
      <w:rPr>
        <w:rFonts w:hint="default"/>
        <w:lang w:val="de-DE" w:eastAsia="de-DE" w:bidi="de-DE"/>
      </w:rPr>
    </w:lvl>
    <w:lvl w:ilvl="6" w:tplc="65B2FDF2">
      <w:numFmt w:val="bullet"/>
      <w:lvlText w:val="•"/>
      <w:lvlJc w:val="left"/>
      <w:pPr>
        <w:ind w:left="7079" w:hanging="358"/>
      </w:pPr>
      <w:rPr>
        <w:rFonts w:hint="default"/>
        <w:lang w:val="de-DE" w:eastAsia="de-DE" w:bidi="de-DE"/>
      </w:rPr>
    </w:lvl>
    <w:lvl w:ilvl="7" w:tplc="DF2E6FB0">
      <w:numFmt w:val="bullet"/>
      <w:lvlText w:val="•"/>
      <w:lvlJc w:val="left"/>
      <w:pPr>
        <w:ind w:left="8026" w:hanging="358"/>
      </w:pPr>
      <w:rPr>
        <w:rFonts w:hint="default"/>
        <w:lang w:val="de-DE" w:eastAsia="de-DE" w:bidi="de-DE"/>
      </w:rPr>
    </w:lvl>
    <w:lvl w:ilvl="8" w:tplc="54A0EEAE">
      <w:numFmt w:val="bullet"/>
      <w:lvlText w:val="•"/>
      <w:lvlJc w:val="left"/>
      <w:pPr>
        <w:ind w:left="8973" w:hanging="358"/>
      </w:pPr>
      <w:rPr>
        <w:rFonts w:hint="default"/>
        <w:lang w:val="de-DE" w:eastAsia="de-DE" w:bidi="de-DE"/>
      </w:rPr>
    </w:lvl>
  </w:abstractNum>
  <w:abstractNum w:abstractNumId="6" w15:restartNumberingAfterBreak="0">
    <w:nsid w:val="14FB18ED"/>
    <w:multiLevelType w:val="hybridMultilevel"/>
    <w:tmpl w:val="E9BC5B06"/>
    <w:lvl w:ilvl="0" w:tplc="04070001">
      <w:start w:val="1"/>
      <w:numFmt w:val="bullet"/>
      <w:lvlText w:val=""/>
      <w:lvlJc w:val="left"/>
      <w:pPr>
        <w:ind w:left="1313" w:hanging="360"/>
      </w:pPr>
      <w:rPr>
        <w:rFonts w:ascii="Symbol" w:hAnsi="Symbol" w:hint="default"/>
      </w:rPr>
    </w:lvl>
    <w:lvl w:ilvl="1" w:tplc="04070003" w:tentative="1">
      <w:start w:val="1"/>
      <w:numFmt w:val="bullet"/>
      <w:lvlText w:val="o"/>
      <w:lvlJc w:val="left"/>
      <w:pPr>
        <w:ind w:left="2033" w:hanging="360"/>
      </w:pPr>
      <w:rPr>
        <w:rFonts w:ascii="Courier New" w:hAnsi="Courier New" w:cs="Courier New" w:hint="default"/>
      </w:rPr>
    </w:lvl>
    <w:lvl w:ilvl="2" w:tplc="04070005" w:tentative="1">
      <w:start w:val="1"/>
      <w:numFmt w:val="bullet"/>
      <w:lvlText w:val=""/>
      <w:lvlJc w:val="left"/>
      <w:pPr>
        <w:ind w:left="2753" w:hanging="360"/>
      </w:pPr>
      <w:rPr>
        <w:rFonts w:ascii="Wingdings" w:hAnsi="Wingdings" w:hint="default"/>
      </w:rPr>
    </w:lvl>
    <w:lvl w:ilvl="3" w:tplc="04070001" w:tentative="1">
      <w:start w:val="1"/>
      <w:numFmt w:val="bullet"/>
      <w:lvlText w:val=""/>
      <w:lvlJc w:val="left"/>
      <w:pPr>
        <w:ind w:left="3473" w:hanging="360"/>
      </w:pPr>
      <w:rPr>
        <w:rFonts w:ascii="Symbol" w:hAnsi="Symbol" w:hint="default"/>
      </w:rPr>
    </w:lvl>
    <w:lvl w:ilvl="4" w:tplc="04070003" w:tentative="1">
      <w:start w:val="1"/>
      <w:numFmt w:val="bullet"/>
      <w:lvlText w:val="o"/>
      <w:lvlJc w:val="left"/>
      <w:pPr>
        <w:ind w:left="4193" w:hanging="360"/>
      </w:pPr>
      <w:rPr>
        <w:rFonts w:ascii="Courier New" w:hAnsi="Courier New" w:cs="Courier New" w:hint="default"/>
      </w:rPr>
    </w:lvl>
    <w:lvl w:ilvl="5" w:tplc="04070005" w:tentative="1">
      <w:start w:val="1"/>
      <w:numFmt w:val="bullet"/>
      <w:lvlText w:val=""/>
      <w:lvlJc w:val="left"/>
      <w:pPr>
        <w:ind w:left="4913" w:hanging="360"/>
      </w:pPr>
      <w:rPr>
        <w:rFonts w:ascii="Wingdings" w:hAnsi="Wingdings" w:hint="default"/>
      </w:rPr>
    </w:lvl>
    <w:lvl w:ilvl="6" w:tplc="04070001" w:tentative="1">
      <w:start w:val="1"/>
      <w:numFmt w:val="bullet"/>
      <w:lvlText w:val=""/>
      <w:lvlJc w:val="left"/>
      <w:pPr>
        <w:ind w:left="5633" w:hanging="360"/>
      </w:pPr>
      <w:rPr>
        <w:rFonts w:ascii="Symbol" w:hAnsi="Symbol" w:hint="default"/>
      </w:rPr>
    </w:lvl>
    <w:lvl w:ilvl="7" w:tplc="04070003" w:tentative="1">
      <w:start w:val="1"/>
      <w:numFmt w:val="bullet"/>
      <w:lvlText w:val="o"/>
      <w:lvlJc w:val="left"/>
      <w:pPr>
        <w:ind w:left="6353" w:hanging="360"/>
      </w:pPr>
      <w:rPr>
        <w:rFonts w:ascii="Courier New" w:hAnsi="Courier New" w:cs="Courier New" w:hint="default"/>
      </w:rPr>
    </w:lvl>
    <w:lvl w:ilvl="8" w:tplc="04070005" w:tentative="1">
      <w:start w:val="1"/>
      <w:numFmt w:val="bullet"/>
      <w:lvlText w:val=""/>
      <w:lvlJc w:val="left"/>
      <w:pPr>
        <w:ind w:left="7073" w:hanging="360"/>
      </w:pPr>
      <w:rPr>
        <w:rFonts w:ascii="Wingdings" w:hAnsi="Wingdings" w:hint="default"/>
      </w:rPr>
    </w:lvl>
  </w:abstractNum>
  <w:abstractNum w:abstractNumId="7" w15:restartNumberingAfterBreak="0">
    <w:nsid w:val="15B277BE"/>
    <w:multiLevelType w:val="hybridMultilevel"/>
    <w:tmpl w:val="74B6C350"/>
    <w:lvl w:ilvl="0" w:tplc="3350CE00">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650398"/>
    <w:multiLevelType w:val="hybridMultilevel"/>
    <w:tmpl w:val="744E3B3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C0F1515"/>
    <w:multiLevelType w:val="hybridMultilevel"/>
    <w:tmpl w:val="F7DA1C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EC07063"/>
    <w:multiLevelType w:val="hybridMultilevel"/>
    <w:tmpl w:val="E932C958"/>
    <w:lvl w:ilvl="0" w:tplc="3F96B024">
      <w:start w:val="1"/>
      <w:numFmt w:val="lowerLetter"/>
      <w:lvlText w:val="%1)"/>
      <w:lvlJc w:val="left"/>
      <w:pPr>
        <w:ind w:left="1145" w:hanging="360"/>
      </w:pPr>
      <w:rPr>
        <w:rFonts w:hint="default"/>
      </w:r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11" w15:restartNumberingAfterBreak="0">
    <w:nsid w:val="1EFF436A"/>
    <w:multiLevelType w:val="hybridMultilevel"/>
    <w:tmpl w:val="D2EE9C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64557E8"/>
    <w:multiLevelType w:val="hybridMultilevel"/>
    <w:tmpl w:val="15E661DE"/>
    <w:lvl w:ilvl="0" w:tplc="BC2C5340">
      <w:start w:val="1"/>
      <w:numFmt w:val="decimal"/>
      <w:lvlText w:val="%1."/>
      <w:lvlJc w:val="left"/>
      <w:pPr>
        <w:ind w:left="1505" w:hanging="360"/>
      </w:pPr>
      <w:rPr>
        <w:rFonts w:hint="default"/>
        <w:u w:val="none"/>
      </w:rPr>
    </w:lvl>
    <w:lvl w:ilvl="1" w:tplc="04070019" w:tentative="1">
      <w:start w:val="1"/>
      <w:numFmt w:val="lowerLetter"/>
      <w:lvlText w:val="%2."/>
      <w:lvlJc w:val="left"/>
      <w:pPr>
        <w:ind w:left="2225" w:hanging="360"/>
      </w:pPr>
    </w:lvl>
    <w:lvl w:ilvl="2" w:tplc="0407001B" w:tentative="1">
      <w:start w:val="1"/>
      <w:numFmt w:val="lowerRoman"/>
      <w:lvlText w:val="%3."/>
      <w:lvlJc w:val="right"/>
      <w:pPr>
        <w:ind w:left="2945" w:hanging="180"/>
      </w:pPr>
    </w:lvl>
    <w:lvl w:ilvl="3" w:tplc="0407000F" w:tentative="1">
      <w:start w:val="1"/>
      <w:numFmt w:val="decimal"/>
      <w:lvlText w:val="%4."/>
      <w:lvlJc w:val="left"/>
      <w:pPr>
        <w:ind w:left="3665" w:hanging="360"/>
      </w:pPr>
    </w:lvl>
    <w:lvl w:ilvl="4" w:tplc="04070019" w:tentative="1">
      <w:start w:val="1"/>
      <w:numFmt w:val="lowerLetter"/>
      <w:lvlText w:val="%5."/>
      <w:lvlJc w:val="left"/>
      <w:pPr>
        <w:ind w:left="4385" w:hanging="360"/>
      </w:pPr>
    </w:lvl>
    <w:lvl w:ilvl="5" w:tplc="0407001B" w:tentative="1">
      <w:start w:val="1"/>
      <w:numFmt w:val="lowerRoman"/>
      <w:lvlText w:val="%6."/>
      <w:lvlJc w:val="right"/>
      <w:pPr>
        <w:ind w:left="5105" w:hanging="180"/>
      </w:pPr>
    </w:lvl>
    <w:lvl w:ilvl="6" w:tplc="0407000F" w:tentative="1">
      <w:start w:val="1"/>
      <w:numFmt w:val="decimal"/>
      <w:lvlText w:val="%7."/>
      <w:lvlJc w:val="left"/>
      <w:pPr>
        <w:ind w:left="5825" w:hanging="360"/>
      </w:pPr>
    </w:lvl>
    <w:lvl w:ilvl="7" w:tplc="04070019" w:tentative="1">
      <w:start w:val="1"/>
      <w:numFmt w:val="lowerLetter"/>
      <w:lvlText w:val="%8."/>
      <w:lvlJc w:val="left"/>
      <w:pPr>
        <w:ind w:left="6545" w:hanging="360"/>
      </w:pPr>
    </w:lvl>
    <w:lvl w:ilvl="8" w:tplc="0407001B" w:tentative="1">
      <w:start w:val="1"/>
      <w:numFmt w:val="lowerRoman"/>
      <w:lvlText w:val="%9."/>
      <w:lvlJc w:val="right"/>
      <w:pPr>
        <w:ind w:left="7265" w:hanging="180"/>
      </w:pPr>
    </w:lvl>
  </w:abstractNum>
  <w:abstractNum w:abstractNumId="13" w15:restartNumberingAfterBreak="0">
    <w:nsid w:val="2BFF16E1"/>
    <w:multiLevelType w:val="hybridMultilevel"/>
    <w:tmpl w:val="FB5A4E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EDF663C"/>
    <w:multiLevelType w:val="hybridMultilevel"/>
    <w:tmpl w:val="9D0EC04C"/>
    <w:lvl w:ilvl="0" w:tplc="04070001">
      <w:start w:val="1"/>
      <w:numFmt w:val="bullet"/>
      <w:lvlText w:val=""/>
      <w:lvlJc w:val="left"/>
      <w:pPr>
        <w:ind w:left="1037" w:hanging="360"/>
      </w:pPr>
      <w:rPr>
        <w:rFonts w:ascii="Symbol" w:hAnsi="Symbol" w:hint="default"/>
      </w:rPr>
    </w:lvl>
    <w:lvl w:ilvl="1" w:tplc="04070003" w:tentative="1">
      <w:start w:val="1"/>
      <w:numFmt w:val="bullet"/>
      <w:lvlText w:val="o"/>
      <w:lvlJc w:val="left"/>
      <w:pPr>
        <w:ind w:left="1757" w:hanging="360"/>
      </w:pPr>
      <w:rPr>
        <w:rFonts w:ascii="Courier New" w:hAnsi="Courier New" w:cs="Courier New" w:hint="default"/>
      </w:rPr>
    </w:lvl>
    <w:lvl w:ilvl="2" w:tplc="04070005" w:tentative="1">
      <w:start w:val="1"/>
      <w:numFmt w:val="bullet"/>
      <w:lvlText w:val=""/>
      <w:lvlJc w:val="left"/>
      <w:pPr>
        <w:ind w:left="2477" w:hanging="360"/>
      </w:pPr>
      <w:rPr>
        <w:rFonts w:ascii="Wingdings" w:hAnsi="Wingdings" w:hint="default"/>
      </w:rPr>
    </w:lvl>
    <w:lvl w:ilvl="3" w:tplc="04070001" w:tentative="1">
      <w:start w:val="1"/>
      <w:numFmt w:val="bullet"/>
      <w:lvlText w:val=""/>
      <w:lvlJc w:val="left"/>
      <w:pPr>
        <w:ind w:left="3197" w:hanging="360"/>
      </w:pPr>
      <w:rPr>
        <w:rFonts w:ascii="Symbol" w:hAnsi="Symbol" w:hint="default"/>
      </w:rPr>
    </w:lvl>
    <w:lvl w:ilvl="4" w:tplc="04070003" w:tentative="1">
      <w:start w:val="1"/>
      <w:numFmt w:val="bullet"/>
      <w:lvlText w:val="o"/>
      <w:lvlJc w:val="left"/>
      <w:pPr>
        <w:ind w:left="3917" w:hanging="360"/>
      </w:pPr>
      <w:rPr>
        <w:rFonts w:ascii="Courier New" w:hAnsi="Courier New" w:cs="Courier New" w:hint="default"/>
      </w:rPr>
    </w:lvl>
    <w:lvl w:ilvl="5" w:tplc="04070005" w:tentative="1">
      <w:start w:val="1"/>
      <w:numFmt w:val="bullet"/>
      <w:lvlText w:val=""/>
      <w:lvlJc w:val="left"/>
      <w:pPr>
        <w:ind w:left="4637" w:hanging="360"/>
      </w:pPr>
      <w:rPr>
        <w:rFonts w:ascii="Wingdings" w:hAnsi="Wingdings" w:hint="default"/>
      </w:rPr>
    </w:lvl>
    <w:lvl w:ilvl="6" w:tplc="04070001" w:tentative="1">
      <w:start w:val="1"/>
      <w:numFmt w:val="bullet"/>
      <w:lvlText w:val=""/>
      <w:lvlJc w:val="left"/>
      <w:pPr>
        <w:ind w:left="5357" w:hanging="360"/>
      </w:pPr>
      <w:rPr>
        <w:rFonts w:ascii="Symbol" w:hAnsi="Symbol" w:hint="default"/>
      </w:rPr>
    </w:lvl>
    <w:lvl w:ilvl="7" w:tplc="04070003" w:tentative="1">
      <w:start w:val="1"/>
      <w:numFmt w:val="bullet"/>
      <w:lvlText w:val="o"/>
      <w:lvlJc w:val="left"/>
      <w:pPr>
        <w:ind w:left="6077" w:hanging="360"/>
      </w:pPr>
      <w:rPr>
        <w:rFonts w:ascii="Courier New" w:hAnsi="Courier New" w:cs="Courier New" w:hint="default"/>
      </w:rPr>
    </w:lvl>
    <w:lvl w:ilvl="8" w:tplc="04070005" w:tentative="1">
      <w:start w:val="1"/>
      <w:numFmt w:val="bullet"/>
      <w:lvlText w:val=""/>
      <w:lvlJc w:val="left"/>
      <w:pPr>
        <w:ind w:left="6797" w:hanging="360"/>
      </w:pPr>
      <w:rPr>
        <w:rFonts w:ascii="Wingdings" w:hAnsi="Wingdings" w:hint="default"/>
      </w:rPr>
    </w:lvl>
  </w:abstractNum>
  <w:abstractNum w:abstractNumId="15" w15:restartNumberingAfterBreak="0">
    <w:nsid w:val="3091746C"/>
    <w:multiLevelType w:val="hybridMultilevel"/>
    <w:tmpl w:val="2D0C82C0"/>
    <w:lvl w:ilvl="0" w:tplc="A98E2440">
      <w:start w:val="1"/>
      <w:numFmt w:val="upperRoman"/>
      <w:lvlText w:val="%1."/>
      <w:lvlJc w:val="left"/>
      <w:pPr>
        <w:ind w:left="1145" w:hanging="720"/>
      </w:pPr>
      <w:rPr>
        <w:rFonts w:hint="default"/>
        <w:color w:val="auto"/>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16" w15:restartNumberingAfterBreak="0">
    <w:nsid w:val="35B768DD"/>
    <w:multiLevelType w:val="hybridMultilevel"/>
    <w:tmpl w:val="56FC60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5DF67D9"/>
    <w:multiLevelType w:val="hybridMultilevel"/>
    <w:tmpl w:val="9FEE1E64"/>
    <w:lvl w:ilvl="0" w:tplc="A0DA614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BDF0F8F"/>
    <w:multiLevelType w:val="hybridMultilevel"/>
    <w:tmpl w:val="E65AD0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C012399"/>
    <w:multiLevelType w:val="hybridMultilevel"/>
    <w:tmpl w:val="A63A9A90"/>
    <w:lvl w:ilvl="0" w:tplc="D10A2B18">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0" w15:restartNumberingAfterBreak="0">
    <w:nsid w:val="40FE0960"/>
    <w:multiLevelType w:val="hybridMultilevel"/>
    <w:tmpl w:val="C9FA38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93F4D00"/>
    <w:multiLevelType w:val="hybridMultilevel"/>
    <w:tmpl w:val="412A7AF4"/>
    <w:lvl w:ilvl="0" w:tplc="FA9E3FD6">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52A69B8"/>
    <w:multiLevelType w:val="hybridMultilevel"/>
    <w:tmpl w:val="430E02D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7174A63"/>
    <w:multiLevelType w:val="hybridMultilevel"/>
    <w:tmpl w:val="793A1706"/>
    <w:lvl w:ilvl="0" w:tplc="45E00B86">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7AF13C2"/>
    <w:multiLevelType w:val="hybridMultilevel"/>
    <w:tmpl w:val="155E14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B540237"/>
    <w:multiLevelType w:val="hybridMultilevel"/>
    <w:tmpl w:val="5FDE2C90"/>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26" w15:restartNumberingAfterBreak="0">
    <w:nsid w:val="5C2138C6"/>
    <w:multiLevelType w:val="hybridMultilevel"/>
    <w:tmpl w:val="86142790"/>
    <w:lvl w:ilvl="0" w:tplc="72A22A7E">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0E8748F"/>
    <w:multiLevelType w:val="hybridMultilevel"/>
    <w:tmpl w:val="667AD1F4"/>
    <w:lvl w:ilvl="0" w:tplc="42B4808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1262C2D"/>
    <w:multiLevelType w:val="hybridMultilevel"/>
    <w:tmpl w:val="4F28FF6C"/>
    <w:lvl w:ilvl="0" w:tplc="0407000F">
      <w:start w:val="1"/>
      <w:numFmt w:val="decimal"/>
      <w:lvlText w:val="%1."/>
      <w:lvlJc w:val="left"/>
      <w:pPr>
        <w:ind w:left="720" w:hanging="360"/>
      </w:pPr>
    </w:lvl>
    <w:lvl w:ilvl="1" w:tplc="423C8350">
      <w:start w:val="1"/>
      <w:numFmt w:val="lowerLetter"/>
      <w:lvlText w:val="%2."/>
      <w:lvlJc w:val="left"/>
      <w:pPr>
        <w:ind w:left="644" w:hanging="360"/>
      </w:pPr>
      <w:rPr>
        <w:sz w:val="22"/>
        <w:szCs w:val="22"/>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2D42924"/>
    <w:multiLevelType w:val="hybridMultilevel"/>
    <w:tmpl w:val="04822BB0"/>
    <w:lvl w:ilvl="0" w:tplc="04070005">
      <w:start w:val="1"/>
      <w:numFmt w:val="bullet"/>
      <w:lvlText w:val=""/>
      <w:lvlJc w:val="left"/>
      <w:pPr>
        <w:ind w:left="1313" w:hanging="360"/>
      </w:pPr>
      <w:rPr>
        <w:rFonts w:ascii="Wingdings" w:hAnsi="Wingdings" w:hint="default"/>
      </w:rPr>
    </w:lvl>
    <w:lvl w:ilvl="1" w:tplc="04070003" w:tentative="1">
      <w:start w:val="1"/>
      <w:numFmt w:val="bullet"/>
      <w:lvlText w:val="o"/>
      <w:lvlJc w:val="left"/>
      <w:pPr>
        <w:ind w:left="2033" w:hanging="360"/>
      </w:pPr>
      <w:rPr>
        <w:rFonts w:ascii="Courier New" w:hAnsi="Courier New" w:cs="Courier New" w:hint="default"/>
      </w:rPr>
    </w:lvl>
    <w:lvl w:ilvl="2" w:tplc="04070005" w:tentative="1">
      <w:start w:val="1"/>
      <w:numFmt w:val="bullet"/>
      <w:lvlText w:val=""/>
      <w:lvlJc w:val="left"/>
      <w:pPr>
        <w:ind w:left="2753" w:hanging="360"/>
      </w:pPr>
      <w:rPr>
        <w:rFonts w:ascii="Wingdings" w:hAnsi="Wingdings" w:hint="default"/>
      </w:rPr>
    </w:lvl>
    <w:lvl w:ilvl="3" w:tplc="04070001" w:tentative="1">
      <w:start w:val="1"/>
      <w:numFmt w:val="bullet"/>
      <w:lvlText w:val=""/>
      <w:lvlJc w:val="left"/>
      <w:pPr>
        <w:ind w:left="3473" w:hanging="360"/>
      </w:pPr>
      <w:rPr>
        <w:rFonts w:ascii="Symbol" w:hAnsi="Symbol" w:hint="default"/>
      </w:rPr>
    </w:lvl>
    <w:lvl w:ilvl="4" w:tplc="04070003" w:tentative="1">
      <w:start w:val="1"/>
      <w:numFmt w:val="bullet"/>
      <w:lvlText w:val="o"/>
      <w:lvlJc w:val="left"/>
      <w:pPr>
        <w:ind w:left="4193" w:hanging="360"/>
      </w:pPr>
      <w:rPr>
        <w:rFonts w:ascii="Courier New" w:hAnsi="Courier New" w:cs="Courier New" w:hint="default"/>
      </w:rPr>
    </w:lvl>
    <w:lvl w:ilvl="5" w:tplc="04070005" w:tentative="1">
      <w:start w:val="1"/>
      <w:numFmt w:val="bullet"/>
      <w:lvlText w:val=""/>
      <w:lvlJc w:val="left"/>
      <w:pPr>
        <w:ind w:left="4913" w:hanging="360"/>
      </w:pPr>
      <w:rPr>
        <w:rFonts w:ascii="Wingdings" w:hAnsi="Wingdings" w:hint="default"/>
      </w:rPr>
    </w:lvl>
    <w:lvl w:ilvl="6" w:tplc="04070001" w:tentative="1">
      <w:start w:val="1"/>
      <w:numFmt w:val="bullet"/>
      <w:lvlText w:val=""/>
      <w:lvlJc w:val="left"/>
      <w:pPr>
        <w:ind w:left="5633" w:hanging="360"/>
      </w:pPr>
      <w:rPr>
        <w:rFonts w:ascii="Symbol" w:hAnsi="Symbol" w:hint="default"/>
      </w:rPr>
    </w:lvl>
    <w:lvl w:ilvl="7" w:tplc="04070003" w:tentative="1">
      <w:start w:val="1"/>
      <w:numFmt w:val="bullet"/>
      <w:lvlText w:val="o"/>
      <w:lvlJc w:val="left"/>
      <w:pPr>
        <w:ind w:left="6353" w:hanging="360"/>
      </w:pPr>
      <w:rPr>
        <w:rFonts w:ascii="Courier New" w:hAnsi="Courier New" w:cs="Courier New" w:hint="default"/>
      </w:rPr>
    </w:lvl>
    <w:lvl w:ilvl="8" w:tplc="04070005" w:tentative="1">
      <w:start w:val="1"/>
      <w:numFmt w:val="bullet"/>
      <w:lvlText w:val=""/>
      <w:lvlJc w:val="left"/>
      <w:pPr>
        <w:ind w:left="7073" w:hanging="360"/>
      </w:pPr>
      <w:rPr>
        <w:rFonts w:ascii="Wingdings" w:hAnsi="Wingdings" w:hint="default"/>
      </w:rPr>
    </w:lvl>
  </w:abstractNum>
  <w:abstractNum w:abstractNumId="30" w15:restartNumberingAfterBreak="0">
    <w:nsid w:val="64514CC2"/>
    <w:multiLevelType w:val="hybridMultilevel"/>
    <w:tmpl w:val="25B4D5B6"/>
    <w:lvl w:ilvl="0" w:tplc="B7107D8E">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49B64A7"/>
    <w:multiLevelType w:val="hybridMultilevel"/>
    <w:tmpl w:val="158AB912"/>
    <w:lvl w:ilvl="0" w:tplc="2E54D782">
      <w:start w:val="5"/>
      <w:numFmt w:val="bullet"/>
      <w:lvlText w:val="-"/>
      <w:lvlJc w:val="left"/>
      <w:pPr>
        <w:ind w:left="1670" w:hanging="360"/>
      </w:pPr>
      <w:rPr>
        <w:rFonts w:ascii="Arial" w:eastAsiaTheme="minorHAnsi" w:hAnsi="Arial" w:cs="Arial" w:hint="default"/>
      </w:rPr>
    </w:lvl>
    <w:lvl w:ilvl="1" w:tplc="04070003" w:tentative="1">
      <w:start w:val="1"/>
      <w:numFmt w:val="bullet"/>
      <w:lvlText w:val="o"/>
      <w:lvlJc w:val="left"/>
      <w:pPr>
        <w:ind w:left="2390" w:hanging="360"/>
      </w:pPr>
      <w:rPr>
        <w:rFonts w:ascii="Courier New" w:hAnsi="Courier New" w:cs="Courier New" w:hint="default"/>
      </w:rPr>
    </w:lvl>
    <w:lvl w:ilvl="2" w:tplc="04070005" w:tentative="1">
      <w:start w:val="1"/>
      <w:numFmt w:val="bullet"/>
      <w:lvlText w:val=""/>
      <w:lvlJc w:val="left"/>
      <w:pPr>
        <w:ind w:left="3110" w:hanging="360"/>
      </w:pPr>
      <w:rPr>
        <w:rFonts w:ascii="Wingdings" w:hAnsi="Wingdings" w:hint="default"/>
      </w:rPr>
    </w:lvl>
    <w:lvl w:ilvl="3" w:tplc="04070001" w:tentative="1">
      <w:start w:val="1"/>
      <w:numFmt w:val="bullet"/>
      <w:lvlText w:val=""/>
      <w:lvlJc w:val="left"/>
      <w:pPr>
        <w:ind w:left="3830" w:hanging="360"/>
      </w:pPr>
      <w:rPr>
        <w:rFonts w:ascii="Symbol" w:hAnsi="Symbol" w:hint="default"/>
      </w:rPr>
    </w:lvl>
    <w:lvl w:ilvl="4" w:tplc="04070003" w:tentative="1">
      <w:start w:val="1"/>
      <w:numFmt w:val="bullet"/>
      <w:lvlText w:val="o"/>
      <w:lvlJc w:val="left"/>
      <w:pPr>
        <w:ind w:left="4550" w:hanging="360"/>
      </w:pPr>
      <w:rPr>
        <w:rFonts w:ascii="Courier New" w:hAnsi="Courier New" w:cs="Courier New" w:hint="default"/>
      </w:rPr>
    </w:lvl>
    <w:lvl w:ilvl="5" w:tplc="04070005" w:tentative="1">
      <w:start w:val="1"/>
      <w:numFmt w:val="bullet"/>
      <w:lvlText w:val=""/>
      <w:lvlJc w:val="left"/>
      <w:pPr>
        <w:ind w:left="5270" w:hanging="360"/>
      </w:pPr>
      <w:rPr>
        <w:rFonts w:ascii="Wingdings" w:hAnsi="Wingdings" w:hint="default"/>
      </w:rPr>
    </w:lvl>
    <w:lvl w:ilvl="6" w:tplc="04070001" w:tentative="1">
      <w:start w:val="1"/>
      <w:numFmt w:val="bullet"/>
      <w:lvlText w:val=""/>
      <w:lvlJc w:val="left"/>
      <w:pPr>
        <w:ind w:left="5990" w:hanging="360"/>
      </w:pPr>
      <w:rPr>
        <w:rFonts w:ascii="Symbol" w:hAnsi="Symbol" w:hint="default"/>
      </w:rPr>
    </w:lvl>
    <w:lvl w:ilvl="7" w:tplc="04070003" w:tentative="1">
      <w:start w:val="1"/>
      <w:numFmt w:val="bullet"/>
      <w:lvlText w:val="o"/>
      <w:lvlJc w:val="left"/>
      <w:pPr>
        <w:ind w:left="6710" w:hanging="360"/>
      </w:pPr>
      <w:rPr>
        <w:rFonts w:ascii="Courier New" w:hAnsi="Courier New" w:cs="Courier New" w:hint="default"/>
      </w:rPr>
    </w:lvl>
    <w:lvl w:ilvl="8" w:tplc="04070005" w:tentative="1">
      <w:start w:val="1"/>
      <w:numFmt w:val="bullet"/>
      <w:lvlText w:val=""/>
      <w:lvlJc w:val="left"/>
      <w:pPr>
        <w:ind w:left="7430" w:hanging="360"/>
      </w:pPr>
      <w:rPr>
        <w:rFonts w:ascii="Wingdings" w:hAnsi="Wingdings" w:hint="default"/>
      </w:rPr>
    </w:lvl>
  </w:abstractNum>
  <w:abstractNum w:abstractNumId="32" w15:restartNumberingAfterBreak="0">
    <w:nsid w:val="682E6C46"/>
    <w:multiLevelType w:val="hybridMultilevel"/>
    <w:tmpl w:val="B1F47778"/>
    <w:lvl w:ilvl="0" w:tplc="873EB5B6">
      <w:start w:val="1"/>
      <w:numFmt w:val="decimal"/>
      <w:lvlText w:val="%1."/>
      <w:lvlJc w:val="left"/>
      <w:pPr>
        <w:ind w:left="1145" w:hanging="360"/>
      </w:pPr>
      <w:rPr>
        <w:rFonts w:hint="default"/>
      </w:r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33" w15:restartNumberingAfterBreak="0">
    <w:nsid w:val="733F0409"/>
    <w:multiLevelType w:val="hybridMultilevel"/>
    <w:tmpl w:val="F4FC11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527432"/>
    <w:multiLevelType w:val="hybridMultilevel"/>
    <w:tmpl w:val="F476E9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62D6C14"/>
    <w:multiLevelType w:val="hybridMultilevel"/>
    <w:tmpl w:val="4EA0BF20"/>
    <w:lvl w:ilvl="0" w:tplc="A9D02D04">
      <w:start w:val="1"/>
      <w:numFmt w:val="lowerLetter"/>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36" w15:restartNumberingAfterBreak="0">
    <w:nsid w:val="78761F59"/>
    <w:multiLevelType w:val="hybridMultilevel"/>
    <w:tmpl w:val="8DAA5E48"/>
    <w:lvl w:ilvl="0" w:tplc="8D78DA6C">
      <w:start w:val="1"/>
      <w:numFmt w:val="decimal"/>
      <w:lvlText w:val="%1."/>
      <w:lvlJc w:val="left"/>
      <w:pPr>
        <w:ind w:left="1396" w:hanging="358"/>
      </w:pPr>
      <w:rPr>
        <w:rFonts w:ascii="Arial" w:eastAsia="Arial" w:hAnsi="Arial" w:cs="Arial" w:hint="default"/>
        <w:b/>
        <w:bCs/>
        <w:spacing w:val="-1"/>
        <w:w w:val="99"/>
        <w:sz w:val="20"/>
        <w:szCs w:val="20"/>
        <w:lang w:val="de-DE" w:eastAsia="de-DE" w:bidi="de-DE"/>
      </w:rPr>
    </w:lvl>
    <w:lvl w:ilvl="1" w:tplc="E228A2AE">
      <w:numFmt w:val="bullet"/>
      <w:lvlText w:val="•"/>
      <w:lvlJc w:val="left"/>
      <w:pPr>
        <w:ind w:left="2346" w:hanging="358"/>
      </w:pPr>
      <w:rPr>
        <w:rFonts w:hint="default"/>
        <w:lang w:val="de-DE" w:eastAsia="de-DE" w:bidi="de-DE"/>
      </w:rPr>
    </w:lvl>
    <w:lvl w:ilvl="2" w:tplc="9F3AE8EC">
      <w:numFmt w:val="bullet"/>
      <w:lvlText w:val="•"/>
      <w:lvlJc w:val="left"/>
      <w:pPr>
        <w:ind w:left="3293" w:hanging="358"/>
      </w:pPr>
      <w:rPr>
        <w:rFonts w:hint="default"/>
        <w:lang w:val="de-DE" w:eastAsia="de-DE" w:bidi="de-DE"/>
      </w:rPr>
    </w:lvl>
    <w:lvl w:ilvl="3" w:tplc="23EA0B4E">
      <w:numFmt w:val="bullet"/>
      <w:lvlText w:val="•"/>
      <w:lvlJc w:val="left"/>
      <w:pPr>
        <w:ind w:left="4239" w:hanging="358"/>
      </w:pPr>
      <w:rPr>
        <w:rFonts w:hint="default"/>
        <w:lang w:val="de-DE" w:eastAsia="de-DE" w:bidi="de-DE"/>
      </w:rPr>
    </w:lvl>
    <w:lvl w:ilvl="4" w:tplc="218A3226">
      <w:numFmt w:val="bullet"/>
      <w:lvlText w:val="•"/>
      <w:lvlJc w:val="left"/>
      <w:pPr>
        <w:ind w:left="5186" w:hanging="358"/>
      </w:pPr>
      <w:rPr>
        <w:rFonts w:hint="default"/>
        <w:lang w:val="de-DE" w:eastAsia="de-DE" w:bidi="de-DE"/>
      </w:rPr>
    </w:lvl>
    <w:lvl w:ilvl="5" w:tplc="2BA83400">
      <w:numFmt w:val="bullet"/>
      <w:lvlText w:val="•"/>
      <w:lvlJc w:val="left"/>
      <w:pPr>
        <w:ind w:left="6133" w:hanging="358"/>
      </w:pPr>
      <w:rPr>
        <w:rFonts w:hint="default"/>
        <w:lang w:val="de-DE" w:eastAsia="de-DE" w:bidi="de-DE"/>
      </w:rPr>
    </w:lvl>
    <w:lvl w:ilvl="6" w:tplc="65B2FDF2">
      <w:numFmt w:val="bullet"/>
      <w:lvlText w:val="•"/>
      <w:lvlJc w:val="left"/>
      <w:pPr>
        <w:ind w:left="7079" w:hanging="358"/>
      </w:pPr>
      <w:rPr>
        <w:rFonts w:hint="default"/>
        <w:lang w:val="de-DE" w:eastAsia="de-DE" w:bidi="de-DE"/>
      </w:rPr>
    </w:lvl>
    <w:lvl w:ilvl="7" w:tplc="DF2E6FB0">
      <w:numFmt w:val="bullet"/>
      <w:lvlText w:val="•"/>
      <w:lvlJc w:val="left"/>
      <w:pPr>
        <w:ind w:left="8026" w:hanging="358"/>
      </w:pPr>
      <w:rPr>
        <w:rFonts w:hint="default"/>
        <w:lang w:val="de-DE" w:eastAsia="de-DE" w:bidi="de-DE"/>
      </w:rPr>
    </w:lvl>
    <w:lvl w:ilvl="8" w:tplc="54A0EEAE">
      <w:numFmt w:val="bullet"/>
      <w:lvlText w:val="•"/>
      <w:lvlJc w:val="left"/>
      <w:pPr>
        <w:ind w:left="8973" w:hanging="358"/>
      </w:pPr>
      <w:rPr>
        <w:rFonts w:hint="default"/>
        <w:lang w:val="de-DE" w:eastAsia="de-DE" w:bidi="de-DE"/>
      </w:rPr>
    </w:lvl>
  </w:abstractNum>
  <w:num w:numId="1">
    <w:abstractNumId w:val="1"/>
  </w:num>
  <w:num w:numId="2">
    <w:abstractNumId w:val="16"/>
  </w:num>
  <w:num w:numId="3">
    <w:abstractNumId w:val="4"/>
  </w:num>
  <w:num w:numId="4">
    <w:abstractNumId w:val="24"/>
  </w:num>
  <w:num w:numId="5">
    <w:abstractNumId w:val="7"/>
  </w:num>
  <w:num w:numId="6">
    <w:abstractNumId w:val="23"/>
  </w:num>
  <w:num w:numId="7">
    <w:abstractNumId w:val="30"/>
  </w:num>
  <w:num w:numId="8">
    <w:abstractNumId w:val="26"/>
  </w:num>
  <w:num w:numId="9">
    <w:abstractNumId w:val="0"/>
  </w:num>
  <w:num w:numId="10">
    <w:abstractNumId w:val="27"/>
  </w:num>
  <w:num w:numId="11">
    <w:abstractNumId w:val="33"/>
  </w:num>
  <w:num w:numId="12">
    <w:abstractNumId w:val="17"/>
  </w:num>
  <w:num w:numId="13">
    <w:abstractNumId w:val="13"/>
  </w:num>
  <w:num w:numId="14">
    <w:abstractNumId w:val="28"/>
  </w:num>
  <w:num w:numId="15">
    <w:abstractNumId w:val="14"/>
  </w:num>
  <w:num w:numId="16">
    <w:abstractNumId w:val="25"/>
  </w:num>
  <w:num w:numId="17">
    <w:abstractNumId w:val="36"/>
  </w:num>
  <w:num w:numId="18">
    <w:abstractNumId w:val="2"/>
  </w:num>
  <w:num w:numId="19">
    <w:abstractNumId w:val="11"/>
  </w:num>
  <w:num w:numId="20">
    <w:abstractNumId w:val="5"/>
  </w:num>
  <w:num w:numId="21">
    <w:abstractNumId w:val="3"/>
  </w:num>
  <w:num w:numId="22">
    <w:abstractNumId w:val="18"/>
  </w:num>
  <w:num w:numId="23">
    <w:abstractNumId w:val="9"/>
  </w:num>
  <w:num w:numId="24">
    <w:abstractNumId w:val="22"/>
  </w:num>
  <w:num w:numId="25">
    <w:abstractNumId w:val="34"/>
  </w:num>
  <w:num w:numId="26">
    <w:abstractNumId w:val="29"/>
  </w:num>
  <w:num w:numId="27">
    <w:abstractNumId w:val="20"/>
  </w:num>
  <w:num w:numId="28">
    <w:abstractNumId w:val="6"/>
  </w:num>
  <w:num w:numId="29">
    <w:abstractNumId w:val="31"/>
  </w:num>
  <w:num w:numId="30">
    <w:abstractNumId w:val="19"/>
  </w:num>
  <w:num w:numId="31">
    <w:abstractNumId w:val="35"/>
  </w:num>
  <w:num w:numId="32">
    <w:abstractNumId w:val="8"/>
  </w:num>
  <w:num w:numId="33">
    <w:abstractNumId w:val="21"/>
  </w:num>
  <w:num w:numId="34">
    <w:abstractNumId w:val="15"/>
  </w:num>
  <w:num w:numId="35">
    <w:abstractNumId w:val="32"/>
  </w:num>
  <w:num w:numId="36">
    <w:abstractNumId w:val="10"/>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1B3"/>
    <w:rsid w:val="00012A33"/>
    <w:rsid w:val="0002212D"/>
    <w:rsid w:val="000266FB"/>
    <w:rsid w:val="00030149"/>
    <w:rsid w:val="00044895"/>
    <w:rsid w:val="00046C37"/>
    <w:rsid w:val="00053E6D"/>
    <w:rsid w:val="0006350D"/>
    <w:rsid w:val="00074EE5"/>
    <w:rsid w:val="0008073C"/>
    <w:rsid w:val="00083D0E"/>
    <w:rsid w:val="00094AE2"/>
    <w:rsid w:val="000A2C5A"/>
    <w:rsid w:val="000C13FB"/>
    <w:rsid w:val="000E7168"/>
    <w:rsid w:val="000F00D6"/>
    <w:rsid w:val="000F5A2C"/>
    <w:rsid w:val="0010246C"/>
    <w:rsid w:val="00105DE8"/>
    <w:rsid w:val="001143A6"/>
    <w:rsid w:val="001217A8"/>
    <w:rsid w:val="00126B4F"/>
    <w:rsid w:val="00135AB9"/>
    <w:rsid w:val="00137360"/>
    <w:rsid w:val="001452CF"/>
    <w:rsid w:val="00154A06"/>
    <w:rsid w:val="00166080"/>
    <w:rsid w:val="001821B1"/>
    <w:rsid w:val="001830A9"/>
    <w:rsid w:val="00185554"/>
    <w:rsid w:val="00187A93"/>
    <w:rsid w:val="00192691"/>
    <w:rsid w:val="0019380B"/>
    <w:rsid w:val="001A15A4"/>
    <w:rsid w:val="001B14C7"/>
    <w:rsid w:val="001C1AC0"/>
    <w:rsid w:val="001C1F04"/>
    <w:rsid w:val="001C77CC"/>
    <w:rsid w:val="0020001B"/>
    <w:rsid w:val="00203A55"/>
    <w:rsid w:val="00205418"/>
    <w:rsid w:val="00220006"/>
    <w:rsid w:val="00227975"/>
    <w:rsid w:val="00236608"/>
    <w:rsid w:val="00237F9A"/>
    <w:rsid w:val="0024599A"/>
    <w:rsid w:val="00267E92"/>
    <w:rsid w:val="00267FA0"/>
    <w:rsid w:val="0027240B"/>
    <w:rsid w:val="002742E2"/>
    <w:rsid w:val="002745C9"/>
    <w:rsid w:val="00277342"/>
    <w:rsid w:val="00283F1A"/>
    <w:rsid w:val="002850CA"/>
    <w:rsid w:val="002B3996"/>
    <w:rsid w:val="002B47E2"/>
    <w:rsid w:val="002C2334"/>
    <w:rsid w:val="002C359A"/>
    <w:rsid w:val="002E2796"/>
    <w:rsid w:val="002E6C07"/>
    <w:rsid w:val="002F1F8C"/>
    <w:rsid w:val="00301EFF"/>
    <w:rsid w:val="003041BE"/>
    <w:rsid w:val="00336AB0"/>
    <w:rsid w:val="003441B3"/>
    <w:rsid w:val="003466EA"/>
    <w:rsid w:val="00355B66"/>
    <w:rsid w:val="00355C85"/>
    <w:rsid w:val="00356F15"/>
    <w:rsid w:val="00361E5C"/>
    <w:rsid w:val="003732EB"/>
    <w:rsid w:val="00373C50"/>
    <w:rsid w:val="003924B4"/>
    <w:rsid w:val="003B00CB"/>
    <w:rsid w:val="003C3CA7"/>
    <w:rsid w:val="003C5AFF"/>
    <w:rsid w:val="003C7926"/>
    <w:rsid w:val="003F07F8"/>
    <w:rsid w:val="00405374"/>
    <w:rsid w:val="00407E22"/>
    <w:rsid w:val="0041277A"/>
    <w:rsid w:val="00413F79"/>
    <w:rsid w:val="00420DD8"/>
    <w:rsid w:val="004226C0"/>
    <w:rsid w:val="00422C43"/>
    <w:rsid w:val="0042328F"/>
    <w:rsid w:val="004347B9"/>
    <w:rsid w:val="00436594"/>
    <w:rsid w:val="00447578"/>
    <w:rsid w:val="00450230"/>
    <w:rsid w:val="00457031"/>
    <w:rsid w:val="00476E4A"/>
    <w:rsid w:val="00485D4A"/>
    <w:rsid w:val="004A009F"/>
    <w:rsid w:val="004B7977"/>
    <w:rsid w:val="004E5C04"/>
    <w:rsid w:val="004E6315"/>
    <w:rsid w:val="004F44AC"/>
    <w:rsid w:val="0050390F"/>
    <w:rsid w:val="0050398E"/>
    <w:rsid w:val="0051170E"/>
    <w:rsid w:val="00517713"/>
    <w:rsid w:val="00530369"/>
    <w:rsid w:val="00531994"/>
    <w:rsid w:val="00552DF8"/>
    <w:rsid w:val="00553FDF"/>
    <w:rsid w:val="005772CB"/>
    <w:rsid w:val="005820A9"/>
    <w:rsid w:val="00591965"/>
    <w:rsid w:val="0059732E"/>
    <w:rsid w:val="005A1D60"/>
    <w:rsid w:val="005A4D08"/>
    <w:rsid w:val="005C51B9"/>
    <w:rsid w:val="005C7E7A"/>
    <w:rsid w:val="005D193C"/>
    <w:rsid w:val="005D6C78"/>
    <w:rsid w:val="005E2339"/>
    <w:rsid w:val="005E7DCE"/>
    <w:rsid w:val="006020A4"/>
    <w:rsid w:val="006334B7"/>
    <w:rsid w:val="00633BB6"/>
    <w:rsid w:val="00650B6F"/>
    <w:rsid w:val="0067465B"/>
    <w:rsid w:val="00682C50"/>
    <w:rsid w:val="006B4BBA"/>
    <w:rsid w:val="006B7228"/>
    <w:rsid w:val="006C7B9A"/>
    <w:rsid w:val="006D2D92"/>
    <w:rsid w:val="006F78B8"/>
    <w:rsid w:val="007070B0"/>
    <w:rsid w:val="007302F3"/>
    <w:rsid w:val="00733E46"/>
    <w:rsid w:val="00735A36"/>
    <w:rsid w:val="00736C6F"/>
    <w:rsid w:val="007419F2"/>
    <w:rsid w:val="0074312F"/>
    <w:rsid w:val="007434F6"/>
    <w:rsid w:val="00754BAD"/>
    <w:rsid w:val="0075703B"/>
    <w:rsid w:val="00761836"/>
    <w:rsid w:val="00765191"/>
    <w:rsid w:val="00794651"/>
    <w:rsid w:val="007B1FDA"/>
    <w:rsid w:val="007B3F4D"/>
    <w:rsid w:val="007C562A"/>
    <w:rsid w:val="007C73AC"/>
    <w:rsid w:val="007C7CB7"/>
    <w:rsid w:val="00805C01"/>
    <w:rsid w:val="00810AE3"/>
    <w:rsid w:val="00812B04"/>
    <w:rsid w:val="008260B7"/>
    <w:rsid w:val="00827625"/>
    <w:rsid w:val="00830F01"/>
    <w:rsid w:val="0083692B"/>
    <w:rsid w:val="00837CA9"/>
    <w:rsid w:val="008403B9"/>
    <w:rsid w:val="00843AA9"/>
    <w:rsid w:val="00852641"/>
    <w:rsid w:val="008604D5"/>
    <w:rsid w:val="0086276F"/>
    <w:rsid w:val="008630B2"/>
    <w:rsid w:val="00866ACB"/>
    <w:rsid w:val="00867817"/>
    <w:rsid w:val="00871E27"/>
    <w:rsid w:val="008848DA"/>
    <w:rsid w:val="00884F2A"/>
    <w:rsid w:val="008B1AFE"/>
    <w:rsid w:val="008B41B4"/>
    <w:rsid w:val="008B4E6A"/>
    <w:rsid w:val="008B570B"/>
    <w:rsid w:val="008C2D28"/>
    <w:rsid w:val="008C5D50"/>
    <w:rsid w:val="008F6D15"/>
    <w:rsid w:val="00905009"/>
    <w:rsid w:val="009133A6"/>
    <w:rsid w:val="00924BD2"/>
    <w:rsid w:val="0093195C"/>
    <w:rsid w:val="00944168"/>
    <w:rsid w:val="00953CBA"/>
    <w:rsid w:val="009642BC"/>
    <w:rsid w:val="00965C7B"/>
    <w:rsid w:val="00975111"/>
    <w:rsid w:val="0098231F"/>
    <w:rsid w:val="009846B7"/>
    <w:rsid w:val="00987329"/>
    <w:rsid w:val="009A3743"/>
    <w:rsid w:val="009B507F"/>
    <w:rsid w:val="009B665C"/>
    <w:rsid w:val="009C13FB"/>
    <w:rsid w:val="009C73FA"/>
    <w:rsid w:val="009D398A"/>
    <w:rsid w:val="009D44B1"/>
    <w:rsid w:val="009E0F03"/>
    <w:rsid w:val="009E4A6F"/>
    <w:rsid w:val="009E4C86"/>
    <w:rsid w:val="009F22E0"/>
    <w:rsid w:val="009F713B"/>
    <w:rsid w:val="00A02A35"/>
    <w:rsid w:val="00A1781C"/>
    <w:rsid w:val="00A228FB"/>
    <w:rsid w:val="00A32B1D"/>
    <w:rsid w:val="00A3467A"/>
    <w:rsid w:val="00A352EF"/>
    <w:rsid w:val="00A61F58"/>
    <w:rsid w:val="00A72D74"/>
    <w:rsid w:val="00A73D60"/>
    <w:rsid w:val="00A75A87"/>
    <w:rsid w:val="00A77A6F"/>
    <w:rsid w:val="00A90810"/>
    <w:rsid w:val="00A909AE"/>
    <w:rsid w:val="00AA4A88"/>
    <w:rsid w:val="00AA51E3"/>
    <w:rsid w:val="00AB5CD3"/>
    <w:rsid w:val="00AD3C22"/>
    <w:rsid w:val="00AF091F"/>
    <w:rsid w:val="00AF379F"/>
    <w:rsid w:val="00B045E6"/>
    <w:rsid w:val="00B22D1A"/>
    <w:rsid w:val="00B2430D"/>
    <w:rsid w:val="00B44C45"/>
    <w:rsid w:val="00B46460"/>
    <w:rsid w:val="00B5734B"/>
    <w:rsid w:val="00B71164"/>
    <w:rsid w:val="00B72DAA"/>
    <w:rsid w:val="00B8186D"/>
    <w:rsid w:val="00B914D7"/>
    <w:rsid w:val="00B9383C"/>
    <w:rsid w:val="00B95E34"/>
    <w:rsid w:val="00BA036C"/>
    <w:rsid w:val="00BA2D06"/>
    <w:rsid w:val="00BA4A13"/>
    <w:rsid w:val="00BE39FB"/>
    <w:rsid w:val="00BF39B1"/>
    <w:rsid w:val="00BF654D"/>
    <w:rsid w:val="00BF65EB"/>
    <w:rsid w:val="00C026D9"/>
    <w:rsid w:val="00C03038"/>
    <w:rsid w:val="00C11E54"/>
    <w:rsid w:val="00C15989"/>
    <w:rsid w:val="00C17211"/>
    <w:rsid w:val="00C22F01"/>
    <w:rsid w:val="00C34DC1"/>
    <w:rsid w:val="00C351C5"/>
    <w:rsid w:val="00C3773E"/>
    <w:rsid w:val="00C42E8D"/>
    <w:rsid w:val="00C4784C"/>
    <w:rsid w:val="00C562D8"/>
    <w:rsid w:val="00C61FB5"/>
    <w:rsid w:val="00C64E2C"/>
    <w:rsid w:val="00C7268F"/>
    <w:rsid w:val="00C84924"/>
    <w:rsid w:val="00CA7530"/>
    <w:rsid w:val="00CC3D61"/>
    <w:rsid w:val="00CD2E89"/>
    <w:rsid w:val="00CE4F67"/>
    <w:rsid w:val="00CF51A4"/>
    <w:rsid w:val="00D0284D"/>
    <w:rsid w:val="00D15D76"/>
    <w:rsid w:val="00D16448"/>
    <w:rsid w:val="00D22586"/>
    <w:rsid w:val="00D3137F"/>
    <w:rsid w:val="00D32151"/>
    <w:rsid w:val="00D47112"/>
    <w:rsid w:val="00D723A7"/>
    <w:rsid w:val="00D8053F"/>
    <w:rsid w:val="00D810CA"/>
    <w:rsid w:val="00D97A1F"/>
    <w:rsid w:val="00DA3D64"/>
    <w:rsid w:val="00DA5881"/>
    <w:rsid w:val="00DC074E"/>
    <w:rsid w:val="00DC78B3"/>
    <w:rsid w:val="00DD1814"/>
    <w:rsid w:val="00DE4956"/>
    <w:rsid w:val="00DE5C14"/>
    <w:rsid w:val="00DF7BEB"/>
    <w:rsid w:val="00E07C7A"/>
    <w:rsid w:val="00E1354C"/>
    <w:rsid w:val="00E14748"/>
    <w:rsid w:val="00E14FD1"/>
    <w:rsid w:val="00E2259A"/>
    <w:rsid w:val="00E246EE"/>
    <w:rsid w:val="00E25B9C"/>
    <w:rsid w:val="00E425CA"/>
    <w:rsid w:val="00E51257"/>
    <w:rsid w:val="00E611D5"/>
    <w:rsid w:val="00E63B99"/>
    <w:rsid w:val="00E651D2"/>
    <w:rsid w:val="00E66B3B"/>
    <w:rsid w:val="00E76467"/>
    <w:rsid w:val="00E84B95"/>
    <w:rsid w:val="00E92D99"/>
    <w:rsid w:val="00E96349"/>
    <w:rsid w:val="00E974DB"/>
    <w:rsid w:val="00EB560D"/>
    <w:rsid w:val="00EB787C"/>
    <w:rsid w:val="00EC7D97"/>
    <w:rsid w:val="00EE5E32"/>
    <w:rsid w:val="00EF1826"/>
    <w:rsid w:val="00EF53AA"/>
    <w:rsid w:val="00EF7AE0"/>
    <w:rsid w:val="00F25D23"/>
    <w:rsid w:val="00F3085F"/>
    <w:rsid w:val="00F319AF"/>
    <w:rsid w:val="00F32683"/>
    <w:rsid w:val="00F61B14"/>
    <w:rsid w:val="00F93CC3"/>
    <w:rsid w:val="00FC2D87"/>
    <w:rsid w:val="00FC3826"/>
    <w:rsid w:val="00FC493A"/>
    <w:rsid w:val="00FC6640"/>
    <w:rsid w:val="00FD3775"/>
    <w:rsid w:val="00FD60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D088A4A"/>
  <w15:docId w15:val="{3FA23FA9-53A9-42C7-86C4-DCC2600E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2151"/>
    <w:rPr>
      <w:rFonts w:ascii="Arial" w:hAnsi="Arial"/>
    </w:rPr>
  </w:style>
  <w:style w:type="paragraph" w:styleId="berschrift1">
    <w:name w:val="heading 1"/>
    <w:basedOn w:val="Standard"/>
    <w:next w:val="Standard"/>
    <w:link w:val="berschrift1Zchn"/>
    <w:uiPriority w:val="9"/>
    <w:qFormat/>
    <w:rsid w:val="00B46460"/>
    <w:pPr>
      <w:keepNext/>
      <w:keepLines/>
      <w:spacing w:before="240" w:after="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B46460"/>
    <w:pPr>
      <w:keepNext/>
      <w:keepLines/>
      <w:spacing w:before="40" w:after="0"/>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44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0246C"/>
    <w:rPr>
      <w:color w:val="808080"/>
    </w:rPr>
  </w:style>
  <w:style w:type="paragraph" w:styleId="Listenabsatz">
    <w:name w:val="List Paragraph"/>
    <w:basedOn w:val="Standard"/>
    <w:uiPriority w:val="1"/>
    <w:qFormat/>
    <w:rsid w:val="00FC493A"/>
    <w:pPr>
      <w:ind w:left="720"/>
      <w:contextualSpacing/>
    </w:pPr>
  </w:style>
  <w:style w:type="paragraph" w:styleId="Kopfzeile">
    <w:name w:val="header"/>
    <w:basedOn w:val="Standard"/>
    <w:link w:val="KopfzeileZchn"/>
    <w:uiPriority w:val="99"/>
    <w:unhideWhenUsed/>
    <w:rsid w:val="00FC49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493A"/>
  </w:style>
  <w:style w:type="paragraph" w:styleId="Fuzeile">
    <w:name w:val="footer"/>
    <w:basedOn w:val="Standard"/>
    <w:link w:val="FuzeileZchn"/>
    <w:uiPriority w:val="99"/>
    <w:unhideWhenUsed/>
    <w:rsid w:val="00FC49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493A"/>
  </w:style>
  <w:style w:type="paragraph" w:customStyle="1" w:styleId="Default">
    <w:name w:val="Default"/>
    <w:rsid w:val="00B9383C"/>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C22F0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22F01"/>
    <w:rPr>
      <w:rFonts w:ascii="Segoe UI" w:hAnsi="Segoe UI" w:cs="Segoe UI"/>
      <w:sz w:val="18"/>
      <w:szCs w:val="18"/>
    </w:rPr>
  </w:style>
  <w:style w:type="character" w:styleId="Hyperlink">
    <w:name w:val="Hyperlink"/>
    <w:basedOn w:val="Absatz-Standardschriftart"/>
    <w:uiPriority w:val="99"/>
    <w:unhideWhenUsed/>
    <w:rsid w:val="00E92D99"/>
    <w:rPr>
      <w:color w:val="0563C1" w:themeColor="hyperlink"/>
      <w:u w:val="single"/>
    </w:rPr>
  </w:style>
  <w:style w:type="character" w:styleId="Kommentarzeichen">
    <w:name w:val="annotation reference"/>
    <w:basedOn w:val="Absatz-Standardschriftart"/>
    <w:uiPriority w:val="99"/>
    <w:semiHidden/>
    <w:unhideWhenUsed/>
    <w:rsid w:val="00E651D2"/>
    <w:rPr>
      <w:sz w:val="16"/>
      <w:szCs w:val="16"/>
    </w:rPr>
  </w:style>
  <w:style w:type="paragraph" w:styleId="Kommentartext">
    <w:name w:val="annotation text"/>
    <w:basedOn w:val="Standard"/>
    <w:link w:val="KommentartextZchn"/>
    <w:uiPriority w:val="99"/>
    <w:semiHidden/>
    <w:unhideWhenUsed/>
    <w:rsid w:val="00E651D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651D2"/>
    <w:rPr>
      <w:sz w:val="20"/>
      <w:szCs w:val="20"/>
    </w:rPr>
  </w:style>
  <w:style w:type="paragraph" w:styleId="Kommentarthema">
    <w:name w:val="annotation subject"/>
    <w:basedOn w:val="Kommentartext"/>
    <w:next w:val="Kommentartext"/>
    <w:link w:val="KommentarthemaZchn"/>
    <w:uiPriority w:val="99"/>
    <w:semiHidden/>
    <w:unhideWhenUsed/>
    <w:rsid w:val="00E651D2"/>
    <w:rPr>
      <w:b/>
      <w:bCs/>
    </w:rPr>
  </w:style>
  <w:style w:type="character" w:customStyle="1" w:styleId="KommentarthemaZchn">
    <w:name w:val="Kommentarthema Zchn"/>
    <w:basedOn w:val="KommentartextZchn"/>
    <w:link w:val="Kommentarthema"/>
    <w:uiPriority w:val="99"/>
    <w:semiHidden/>
    <w:rsid w:val="00E651D2"/>
    <w:rPr>
      <w:b/>
      <w:bCs/>
      <w:sz w:val="20"/>
      <w:szCs w:val="20"/>
    </w:rPr>
  </w:style>
  <w:style w:type="character" w:customStyle="1" w:styleId="berschrift1Zchn">
    <w:name w:val="Überschrift 1 Zchn"/>
    <w:basedOn w:val="Absatz-Standardschriftart"/>
    <w:link w:val="berschrift1"/>
    <w:uiPriority w:val="9"/>
    <w:rsid w:val="00B46460"/>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B46460"/>
    <w:rPr>
      <w:rFonts w:ascii="Arial" w:eastAsiaTheme="majorEastAsia" w:hAnsi="Arial" w:cstheme="majorBidi"/>
      <w:b/>
      <w:szCs w:val="26"/>
    </w:rPr>
  </w:style>
  <w:style w:type="paragraph" w:styleId="Textkrper">
    <w:name w:val="Body Text"/>
    <w:basedOn w:val="Standard"/>
    <w:link w:val="TextkrperZchn"/>
    <w:uiPriority w:val="1"/>
    <w:qFormat/>
    <w:rsid w:val="00924BD2"/>
    <w:pPr>
      <w:widowControl w:val="0"/>
      <w:autoSpaceDE w:val="0"/>
      <w:autoSpaceDN w:val="0"/>
      <w:spacing w:after="0" w:line="240" w:lineRule="auto"/>
    </w:pPr>
    <w:rPr>
      <w:rFonts w:eastAsia="Arial" w:cs="Arial"/>
      <w:sz w:val="20"/>
      <w:szCs w:val="20"/>
      <w:lang w:eastAsia="de-DE" w:bidi="de-DE"/>
    </w:rPr>
  </w:style>
  <w:style w:type="character" w:customStyle="1" w:styleId="TextkrperZchn">
    <w:name w:val="Textkörper Zchn"/>
    <w:basedOn w:val="Absatz-Standardschriftart"/>
    <w:link w:val="Textkrper"/>
    <w:uiPriority w:val="1"/>
    <w:rsid w:val="00924BD2"/>
    <w:rPr>
      <w:rFonts w:ascii="Arial" w:eastAsia="Arial" w:hAnsi="Arial" w:cs="Arial"/>
      <w:sz w:val="20"/>
      <w:szCs w:val="20"/>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lfp.bayern.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7A755-57AE-4AE9-AE92-A2AA68228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1783</Words>
  <Characters>11233</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Company AG</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Lanzinger, Elisabeth (LfP)</dc:creator>
  <cp:lastModifiedBy>Steinberger, Sebastian (LfP)</cp:lastModifiedBy>
  <cp:revision>18</cp:revision>
  <cp:lastPrinted>2022-04-25T13:43:00Z</cp:lastPrinted>
  <dcterms:created xsi:type="dcterms:W3CDTF">2022-05-30T13:01:00Z</dcterms:created>
  <dcterms:modified xsi:type="dcterms:W3CDTF">2022-06-15T11:03:00Z</dcterms:modified>
</cp:coreProperties>
</file>